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2A53" w:rsidRPr="00F337EF" w:rsidRDefault="00A92A53" w:rsidP="00F337EF">
      <w:pPr>
        <w:pStyle w:val="NoSpacing"/>
      </w:pPr>
    </w:p>
    <w:p w:rsidR="00A92A53" w:rsidRDefault="00A92A53">
      <w:pPr>
        <w:rPr>
          <w:b/>
          <w:bCs/>
          <w:lang w:val="es-CR"/>
        </w:rPr>
      </w:pPr>
    </w:p>
    <w:p w:rsidR="00A92A53" w:rsidRDefault="00A92A53">
      <w:pPr>
        <w:rPr>
          <w:b/>
          <w:bCs/>
          <w:lang w:val="es-CR"/>
        </w:rPr>
      </w:pPr>
    </w:p>
    <w:p w:rsidR="00A92A53" w:rsidRDefault="00A92A53">
      <w:pPr>
        <w:rPr>
          <w:b/>
          <w:bCs/>
          <w:lang w:val="es-CR"/>
        </w:rPr>
      </w:pPr>
    </w:p>
    <w:p w:rsidR="00A92A53" w:rsidRPr="006B3537" w:rsidRDefault="00A92A53">
      <w:pPr>
        <w:jc w:val="center"/>
        <w:rPr>
          <w:b/>
          <w:bCs/>
          <w:sz w:val="40"/>
          <w:szCs w:val="40"/>
          <w:lang w:val="en-US"/>
        </w:rPr>
      </w:pPr>
      <w:r w:rsidRPr="006B3537">
        <w:rPr>
          <w:b/>
          <w:bCs/>
          <w:sz w:val="40"/>
          <w:szCs w:val="40"/>
          <w:lang w:val="en-US"/>
        </w:rPr>
        <w:t>AIDA Europe Conference - Amsterdam</w:t>
      </w:r>
    </w:p>
    <w:p w:rsidR="00A92A53" w:rsidRPr="006B3537" w:rsidRDefault="00A92A53">
      <w:pPr>
        <w:jc w:val="center"/>
        <w:rPr>
          <w:sz w:val="40"/>
          <w:szCs w:val="40"/>
          <w:lang w:val="en-US"/>
        </w:rPr>
      </w:pPr>
    </w:p>
    <w:p w:rsidR="00A92A53" w:rsidRPr="006B3537" w:rsidRDefault="00A92A53">
      <w:pPr>
        <w:jc w:val="center"/>
        <w:rPr>
          <w:sz w:val="40"/>
          <w:szCs w:val="40"/>
          <w:lang w:val="en-US"/>
        </w:rPr>
      </w:pPr>
      <w:r w:rsidRPr="006B3537">
        <w:rPr>
          <w:b/>
          <w:bCs/>
          <w:sz w:val="40"/>
          <w:szCs w:val="40"/>
          <w:lang w:val="en-US"/>
        </w:rPr>
        <w:t>26-27 May 2011</w:t>
      </w:r>
    </w:p>
    <w:p w:rsidR="00A92A53" w:rsidRPr="006B3537" w:rsidRDefault="00A92A53">
      <w:pPr>
        <w:rPr>
          <w:b/>
          <w:bCs/>
          <w:lang w:val="en-US"/>
        </w:rPr>
      </w:pPr>
    </w:p>
    <w:p w:rsidR="00A92A53" w:rsidRPr="006B3537" w:rsidRDefault="00A92A53">
      <w:pPr>
        <w:rPr>
          <w:b/>
          <w:bCs/>
          <w:lang w:val="en-US"/>
        </w:rPr>
      </w:pPr>
    </w:p>
    <w:p w:rsidR="00A92A53" w:rsidRPr="006B3537" w:rsidRDefault="00A92A53">
      <w:pPr>
        <w:rPr>
          <w:b/>
          <w:bCs/>
          <w:lang w:val="en-US"/>
        </w:rPr>
      </w:pPr>
    </w:p>
    <w:p w:rsidR="00A92A53" w:rsidRPr="006B3537" w:rsidRDefault="00A92A53">
      <w:pPr>
        <w:rPr>
          <w:b/>
          <w:bCs/>
          <w:lang w:val="en-US"/>
        </w:rPr>
      </w:pPr>
    </w:p>
    <w:p w:rsidR="00A92A53" w:rsidRDefault="00A92A53">
      <w:pPr>
        <w:rPr>
          <w:b/>
          <w:bCs/>
          <w:sz w:val="36"/>
          <w:szCs w:val="36"/>
          <w:lang w:val="es-CR"/>
        </w:rPr>
      </w:pPr>
      <w:r w:rsidRPr="006B3537">
        <w:rPr>
          <w:b/>
          <w:bCs/>
          <w:sz w:val="36"/>
          <w:szCs w:val="36"/>
          <w:lang w:val="en-US"/>
        </w:rPr>
        <w:t xml:space="preserve">                           </w:t>
      </w:r>
      <w:r>
        <w:rPr>
          <w:b/>
          <w:bCs/>
          <w:sz w:val="36"/>
          <w:szCs w:val="36"/>
          <w:lang w:val="es-CR"/>
        </w:rPr>
        <w:t>Comisión Cambio Climático</w:t>
      </w:r>
    </w:p>
    <w:p w:rsidR="00A92A53" w:rsidRDefault="00A92A53">
      <w:pPr>
        <w:rPr>
          <w:b/>
          <w:bCs/>
          <w:sz w:val="36"/>
          <w:szCs w:val="36"/>
          <w:lang w:val="es-CR"/>
        </w:rPr>
      </w:pPr>
      <w:r>
        <w:rPr>
          <w:b/>
          <w:bCs/>
          <w:sz w:val="36"/>
          <w:szCs w:val="36"/>
          <w:lang w:val="es-CR"/>
        </w:rPr>
        <w:t xml:space="preserve">                          </w:t>
      </w:r>
    </w:p>
    <w:p w:rsidR="00A92A53" w:rsidRDefault="00A92A53">
      <w:pPr>
        <w:rPr>
          <w:b/>
          <w:bCs/>
          <w:lang w:val="es-CR"/>
        </w:rPr>
      </w:pPr>
    </w:p>
    <w:p w:rsidR="00A92A53" w:rsidRDefault="00A92A53">
      <w:pPr>
        <w:jc w:val="center"/>
        <w:rPr>
          <w:b/>
          <w:bCs/>
          <w:sz w:val="28"/>
          <w:szCs w:val="28"/>
          <w:lang w:val="es-CR"/>
        </w:rPr>
      </w:pPr>
      <w:r>
        <w:rPr>
          <w:b/>
          <w:bCs/>
          <w:sz w:val="28"/>
          <w:szCs w:val="28"/>
          <w:lang w:val="es-CR"/>
        </w:rPr>
        <w:t xml:space="preserve">El Cambio Climático y su impacto en la </w:t>
      </w:r>
      <w:bookmarkStart w:id="0" w:name="_GoBack"/>
      <w:bookmarkEnd w:id="0"/>
      <w:r>
        <w:rPr>
          <w:b/>
          <w:bCs/>
          <w:sz w:val="28"/>
          <w:szCs w:val="28"/>
          <w:lang w:val="es-CR"/>
        </w:rPr>
        <w:t>Agricultura en la República Argentina</w:t>
      </w:r>
    </w:p>
    <w:p w:rsidR="00A92A53" w:rsidRDefault="00A92A53">
      <w:pPr>
        <w:jc w:val="center"/>
        <w:rPr>
          <w:b/>
          <w:bCs/>
          <w:sz w:val="28"/>
          <w:szCs w:val="28"/>
          <w:lang w:val="es-CR"/>
        </w:rPr>
      </w:pPr>
      <w:r>
        <w:rPr>
          <w:b/>
          <w:bCs/>
          <w:sz w:val="28"/>
          <w:szCs w:val="28"/>
          <w:lang w:val="es-CR"/>
        </w:rPr>
        <w:t>Siembra Directa como Mecanismo de Desarrollo Limpio</w:t>
      </w:r>
    </w:p>
    <w:p w:rsidR="00A92A53" w:rsidRDefault="00A92A53">
      <w:pPr>
        <w:jc w:val="center"/>
        <w:rPr>
          <w:b/>
          <w:bCs/>
          <w:sz w:val="28"/>
          <w:szCs w:val="28"/>
          <w:lang w:val="es-CR"/>
        </w:rPr>
      </w:pPr>
      <w:r>
        <w:rPr>
          <w:b/>
          <w:bCs/>
          <w:sz w:val="28"/>
          <w:szCs w:val="28"/>
          <w:lang w:val="es-CR"/>
        </w:rPr>
        <w:t>Bonos de Carbono Aspectos relacionados con la Actividad Aseguradora</w:t>
      </w:r>
    </w:p>
    <w:p w:rsidR="00A92A53" w:rsidRDefault="00A92A53">
      <w:pPr>
        <w:jc w:val="center"/>
        <w:rPr>
          <w:b/>
          <w:bCs/>
          <w:sz w:val="28"/>
          <w:szCs w:val="28"/>
          <w:lang w:val="es-CR"/>
        </w:rPr>
      </w:pPr>
    </w:p>
    <w:p w:rsidR="00A92A53" w:rsidRDefault="00A92A53">
      <w:pPr>
        <w:jc w:val="center"/>
        <w:rPr>
          <w:b/>
          <w:bCs/>
          <w:sz w:val="28"/>
          <w:szCs w:val="28"/>
          <w:lang w:val="es-CR"/>
        </w:rPr>
      </w:pPr>
      <w:r>
        <w:rPr>
          <w:b/>
          <w:bCs/>
          <w:sz w:val="28"/>
          <w:szCs w:val="28"/>
          <w:lang w:val="es-CR"/>
        </w:rPr>
        <w:t>Los humedales de la República Argentina</w:t>
      </w:r>
    </w:p>
    <w:p w:rsidR="00A92A53" w:rsidRDefault="00A92A53">
      <w:pPr>
        <w:jc w:val="center"/>
        <w:rPr>
          <w:b/>
          <w:bCs/>
          <w:sz w:val="28"/>
          <w:szCs w:val="28"/>
          <w:lang w:val="es-CR"/>
        </w:rPr>
      </w:pPr>
    </w:p>
    <w:p w:rsidR="00A92A53" w:rsidRDefault="00A92A53">
      <w:pPr>
        <w:jc w:val="center"/>
        <w:rPr>
          <w:b/>
          <w:bCs/>
          <w:sz w:val="28"/>
          <w:szCs w:val="28"/>
          <w:lang w:val="es-CR"/>
        </w:rPr>
      </w:pPr>
      <w:r>
        <w:rPr>
          <w:b/>
          <w:bCs/>
          <w:sz w:val="28"/>
          <w:szCs w:val="28"/>
          <w:lang w:val="es-CR"/>
        </w:rPr>
        <w:t xml:space="preserve">Anexo I </w:t>
      </w:r>
    </w:p>
    <w:p w:rsidR="00A92A53" w:rsidRDefault="00A92A53">
      <w:pPr>
        <w:jc w:val="center"/>
        <w:rPr>
          <w:b/>
          <w:bCs/>
          <w:sz w:val="28"/>
          <w:szCs w:val="28"/>
          <w:lang w:val="es-CR"/>
        </w:rPr>
      </w:pPr>
      <w:r>
        <w:rPr>
          <w:b/>
          <w:bCs/>
          <w:sz w:val="28"/>
          <w:szCs w:val="28"/>
          <w:lang w:val="es-CR"/>
        </w:rPr>
        <w:t>Situación General Ambiental en la República Argentina</w:t>
      </w: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jc w:val="center"/>
        <w:rPr>
          <w:b/>
          <w:bCs/>
          <w:sz w:val="28"/>
          <w:szCs w:val="28"/>
          <w:lang w:val="es-CR"/>
        </w:rPr>
      </w:pPr>
    </w:p>
    <w:p w:rsidR="00A92A53" w:rsidRDefault="00A92A53">
      <w:pPr>
        <w:rPr>
          <w:b/>
          <w:bCs/>
          <w:lang w:val="es-CR"/>
        </w:rPr>
      </w:pPr>
      <w:r>
        <w:rPr>
          <w:b/>
          <w:bCs/>
          <w:lang w:val="es-CR"/>
        </w:rPr>
        <w:t>Autor: Dra. María Silvia Morón Kavanagh</w:t>
      </w:r>
    </w:p>
    <w:p w:rsidR="00A92A53" w:rsidRDefault="00A92A53">
      <w:pPr>
        <w:jc w:val="center"/>
        <w:rPr>
          <w:b/>
          <w:bCs/>
          <w:sz w:val="28"/>
          <w:szCs w:val="28"/>
          <w:lang w:val="es-CR"/>
        </w:rPr>
      </w:pPr>
    </w:p>
    <w:p w:rsidR="00A92A53" w:rsidRDefault="00A92A53">
      <w:pPr>
        <w:rPr>
          <w:b/>
          <w:bCs/>
          <w:lang w:val="es-CR"/>
        </w:rPr>
      </w:pPr>
    </w:p>
    <w:p w:rsidR="00A92A53" w:rsidRDefault="00A92A53">
      <w:pPr>
        <w:rPr>
          <w:b/>
          <w:bCs/>
          <w:lang w:val="es-CR"/>
        </w:rPr>
      </w:pPr>
    </w:p>
    <w:p w:rsidR="00A92A53" w:rsidRDefault="00A92A53">
      <w:pPr>
        <w:rPr>
          <w:b/>
          <w:bCs/>
          <w:lang w:val="es-CR"/>
        </w:rPr>
      </w:pPr>
      <w:r>
        <w:rPr>
          <w:b/>
          <w:bCs/>
          <w:lang w:val="es-CR"/>
        </w:rPr>
        <w:t>INDICE</w:t>
      </w:r>
    </w:p>
    <w:p w:rsidR="00A92A53" w:rsidRDefault="00A92A53">
      <w:pPr>
        <w:rPr>
          <w:b/>
          <w:bCs/>
          <w:lang w:val="es-CR"/>
        </w:rPr>
      </w:pPr>
      <w:r>
        <w:rPr>
          <w:b/>
          <w:bCs/>
          <w:lang w:val="es-CR"/>
        </w:rPr>
        <w:t>Prólogo</w:t>
      </w:r>
    </w:p>
    <w:p w:rsidR="00A92A53" w:rsidRDefault="00A92A53">
      <w:pPr>
        <w:rPr>
          <w:b/>
          <w:bCs/>
          <w:lang w:val="es-CR"/>
        </w:rPr>
      </w:pPr>
    </w:p>
    <w:p w:rsidR="00A92A53" w:rsidRDefault="00A92A53">
      <w:pPr>
        <w:rPr>
          <w:b/>
          <w:bCs/>
          <w:lang w:val="es-CR"/>
        </w:rPr>
      </w:pPr>
      <w:r>
        <w:rPr>
          <w:b/>
          <w:bCs/>
          <w:lang w:val="es-CR"/>
        </w:rPr>
        <w:t>Resumen</w:t>
      </w:r>
    </w:p>
    <w:p w:rsidR="00A92A53" w:rsidRDefault="00A92A53">
      <w:pPr>
        <w:rPr>
          <w:b/>
          <w:bCs/>
          <w:lang w:val="es-CR"/>
        </w:rPr>
      </w:pPr>
    </w:p>
    <w:p w:rsidR="00A92A53" w:rsidRDefault="00A92A53">
      <w:pPr>
        <w:rPr>
          <w:b/>
          <w:bCs/>
          <w:lang w:val="es-CR"/>
        </w:rPr>
      </w:pPr>
      <w:r>
        <w:rPr>
          <w:b/>
          <w:bCs/>
          <w:lang w:val="es-CR"/>
        </w:rPr>
        <w:t>Acrónimos</w:t>
      </w:r>
    </w:p>
    <w:p w:rsidR="00A92A53" w:rsidRDefault="00A92A53">
      <w:pPr>
        <w:rPr>
          <w:b/>
          <w:bCs/>
          <w:lang w:val="es-CR"/>
        </w:rPr>
      </w:pPr>
    </w:p>
    <w:p w:rsidR="00A92A53" w:rsidRDefault="00A92A53">
      <w:pPr>
        <w:rPr>
          <w:b/>
          <w:bCs/>
          <w:i/>
          <w:iCs/>
          <w:lang w:val="es-CR"/>
        </w:rPr>
      </w:pPr>
      <w:r>
        <w:rPr>
          <w:b/>
          <w:bCs/>
          <w:i/>
          <w:iCs/>
          <w:lang w:val="es-CR"/>
        </w:rPr>
        <w:t>Capítulo I</w:t>
      </w:r>
    </w:p>
    <w:p w:rsidR="00A92A53" w:rsidRDefault="00A92A53">
      <w:pPr>
        <w:rPr>
          <w:b/>
          <w:bCs/>
          <w:lang w:val="es-CR"/>
        </w:rPr>
      </w:pPr>
    </w:p>
    <w:p w:rsidR="00A92A53" w:rsidRDefault="00A92A53">
      <w:pPr>
        <w:spacing w:line="360" w:lineRule="auto"/>
        <w:rPr>
          <w:b/>
          <w:bCs/>
          <w:lang w:val="es-CR"/>
        </w:rPr>
      </w:pPr>
      <w:r>
        <w:rPr>
          <w:b/>
          <w:bCs/>
          <w:lang w:val="es-CR"/>
        </w:rPr>
        <w:t>El Cambio Climático y su impacto en la agricultura de la República Argentina</w:t>
      </w:r>
    </w:p>
    <w:p w:rsidR="00A92A53" w:rsidRDefault="00A92A53">
      <w:pPr>
        <w:spacing w:line="360" w:lineRule="auto"/>
        <w:rPr>
          <w:b/>
          <w:bCs/>
          <w:lang w:val="es-CR"/>
        </w:rPr>
      </w:pPr>
      <w:r>
        <w:rPr>
          <w:b/>
          <w:bCs/>
          <w:lang w:val="es-CR"/>
        </w:rPr>
        <w:t xml:space="preserve">Distribución de las zonas productoras de Soja con Siembra Directa </w:t>
      </w:r>
    </w:p>
    <w:p w:rsidR="00A92A53" w:rsidRDefault="00A92A53">
      <w:pPr>
        <w:spacing w:line="360" w:lineRule="auto"/>
        <w:rPr>
          <w:b/>
          <w:bCs/>
          <w:lang w:val="es-CR"/>
        </w:rPr>
      </w:pPr>
      <w:r>
        <w:rPr>
          <w:b/>
          <w:bCs/>
          <w:lang w:val="es-CR"/>
        </w:rPr>
        <w:t>El Mercado de Bonos de Carbono. Aspectos de importancia en relación con los seguros</w:t>
      </w:r>
    </w:p>
    <w:p w:rsidR="00A92A53" w:rsidRDefault="00A92A53" w:rsidP="00F930A8">
      <w:pPr>
        <w:spacing w:line="360" w:lineRule="auto"/>
        <w:rPr>
          <w:b/>
          <w:bCs/>
          <w:lang w:val="es-CR"/>
        </w:rPr>
      </w:pPr>
      <w:r>
        <w:rPr>
          <w:b/>
          <w:bCs/>
          <w:lang w:val="es-CR"/>
        </w:rPr>
        <w:t>Marco Legal de las inversiones en MDL en la República Argentina</w:t>
      </w:r>
    </w:p>
    <w:p w:rsidR="00A92A53" w:rsidRDefault="00A92A53">
      <w:pPr>
        <w:rPr>
          <w:b/>
          <w:bCs/>
          <w:i/>
          <w:iCs/>
          <w:lang w:val="es-CR"/>
        </w:rPr>
      </w:pPr>
      <w:r>
        <w:rPr>
          <w:b/>
          <w:bCs/>
          <w:i/>
          <w:iCs/>
          <w:lang w:val="es-CR"/>
        </w:rPr>
        <w:t>Capítulo II</w:t>
      </w:r>
    </w:p>
    <w:p w:rsidR="00A92A53" w:rsidRDefault="00A92A53">
      <w:pPr>
        <w:rPr>
          <w:b/>
          <w:bCs/>
          <w:lang w:val="es-CR"/>
        </w:rPr>
      </w:pPr>
    </w:p>
    <w:p w:rsidR="00A92A53" w:rsidRDefault="00A92A53">
      <w:pPr>
        <w:spacing w:line="360" w:lineRule="auto"/>
        <w:rPr>
          <w:b/>
          <w:bCs/>
          <w:lang w:val="es-CR"/>
        </w:rPr>
      </w:pPr>
      <w:r>
        <w:rPr>
          <w:b/>
          <w:bCs/>
          <w:lang w:val="es-CR"/>
        </w:rPr>
        <w:t>Los Humedales</w:t>
      </w:r>
    </w:p>
    <w:p w:rsidR="00A92A53" w:rsidRDefault="00A92A53">
      <w:pPr>
        <w:spacing w:line="360" w:lineRule="auto"/>
        <w:rPr>
          <w:b/>
          <w:bCs/>
          <w:lang w:val="es-CR"/>
        </w:rPr>
      </w:pPr>
      <w:r>
        <w:rPr>
          <w:b/>
          <w:bCs/>
          <w:lang w:val="es-CR"/>
        </w:rPr>
        <w:t>La Importancia de los Humedales</w:t>
      </w:r>
    </w:p>
    <w:p w:rsidR="00A92A53" w:rsidRDefault="00A92A53">
      <w:pPr>
        <w:spacing w:line="360" w:lineRule="auto"/>
        <w:rPr>
          <w:b/>
          <w:bCs/>
          <w:lang w:val="es-CR"/>
        </w:rPr>
      </w:pPr>
      <w:r>
        <w:rPr>
          <w:b/>
          <w:bCs/>
          <w:lang w:val="es-CR"/>
        </w:rPr>
        <w:t>El Delta del Paraná, Los Esteros del Iberá , El Gran Chaco Americano.</w:t>
      </w:r>
    </w:p>
    <w:p w:rsidR="00A92A53" w:rsidRDefault="00A92A53">
      <w:pPr>
        <w:spacing w:line="360" w:lineRule="auto"/>
        <w:rPr>
          <w:b/>
          <w:bCs/>
          <w:lang w:val="es-CR"/>
        </w:rPr>
      </w:pPr>
      <w:r>
        <w:rPr>
          <w:b/>
          <w:bCs/>
          <w:lang w:val="es-CR"/>
        </w:rPr>
        <w:t>Turberas - su función ambiental</w:t>
      </w:r>
    </w:p>
    <w:p w:rsidR="00A92A53" w:rsidRDefault="00A92A53">
      <w:pPr>
        <w:spacing w:line="360" w:lineRule="auto"/>
        <w:rPr>
          <w:b/>
          <w:bCs/>
          <w:lang w:val="es-CR"/>
        </w:rPr>
      </w:pPr>
      <w:r>
        <w:rPr>
          <w:b/>
          <w:bCs/>
          <w:lang w:val="es-CR"/>
        </w:rPr>
        <w:t>Tipos de Turberas. Las Turberas de Tierra del Fuego</w:t>
      </w:r>
    </w:p>
    <w:p w:rsidR="00A92A53" w:rsidRDefault="00A92A53">
      <w:pPr>
        <w:spacing w:line="360" w:lineRule="auto"/>
        <w:rPr>
          <w:b/>
          <w:bCs/>
          <w:lang w:val="es-CR"/>
        </w:rPr>
      </w:pPr>
      <w:r>
        <w:rPr>
          <w:b/>
          <w:bCs/>
          <w:lang w:val="es-CR"/>
        </w:rPr>
        <w:t>La estructura de una Turbera</w:t>
      </w:r>
    </w:p>
    <w:p w:rsidR="00A92A53" w:rsidRDefault="00A92A53">
      <w:pPr>
        <w:spacing w:line="360" w:lineRule="auto"/>
        <w:rPr>
          <w:b/>
          <w:bCs/>
          <w:lang w:val="es-CR"/>
        </w:rPr>
      </w:pPr>
      <w:r>
        <w:rPr>
          <w:b/>
          <w:bCs/>
          <w:lang w:val="es-CR"/>
        </w:rPr>
        <w:t>Función de las Turberas</w:t>
      </w:r>
    </w:p>
    <w:p w:rsidR="00A92A53" w:rsidRDefault="00A92A53">
      <w:pPr>
        <w:spacing w:line="360" w:lineRule="auto"/>
        <w:rPr>
          <w:b/>
          <w:bCs/>
          <w:lang w:val="es-CR"/>
        </w:rPr>
      </w:pPr>
      <w:r>
        <w:rPr>
          <w:b/>
          <w:bCs/>
          <w:lang w:val="es-CR"/>
        </w:rPr>
        <w:t>El Ciclo de Carbono en las Turberas</w:t>
      </w:r>
    </w:p>
    <w:p w:rsidR="00A92A53" w:rsidRDefault="00A92A53">
      <w:pPr>
        <w:spacing w:line="360" w:lineRule="auto"/>
        <w:rPr>
          <w:b/>
          <w:bCs/>
          <w:lang w:val="es-CR"/>
        </w:rPr>
      </w:pPr>
      <w:r>
        <w:rPr>
          <w:b/>
          <w:bCs/>
          <w:lang w:val="es-CR"/>
        </w:rPr>
        <w:t>Mitigación</w:t>
      </w:r>
    </w:p>
    <w:p w:rsidR="00A92A53" w:rsidRDefault="00A92A53">
      <w:pPr>
        <w:spacing w:line="360" w:lineRule="auto"/>
        <w:rPr>
          <w:b/>
          <w:bCs/>
          <w:lang w:val="es-CR"/>
        </w:rPr>
      </w:pPr>
      <w:r>
        <w:rPr>
          <w:b/>
          <w:bCs/>
          <w:lang w:val="es-CR"/>
        </w:rPr>
        <w:t>Funciones hidrológicas de las Turberas y su papel en la adaptación al Cambio Climático</w:t>
      </w:r>
    </w:p>
    <w:p w:rsidR="00A92A53" w:rsidRDefault="00A92A53">
      <w:pPr>
        <w:spacing w:line="360" w:lineRule="auto"/>
        <w:rPr>
          <w:b/>
          <w:bCs/>
          <w:lang w:val="es-CR"/>
        </w:rPr>
      </w:pPr>
      <w:r>
        <w:rPr>
          <w:b/>
          <w:bCs/>
          <w:lang w:val="es-CR"/>
        </w:rPr>
        <w:t>Caso de estudio : El Humedal del Valle de Carbajal</w:t>
      </w:r>
    </w:p>
    <w:p w:rsidR="00A92A53" w:rsidRDefault="00A92A53">
      <w:pPr>
        <w:spacing w:line="360" w:lineRule="auto"/>
        <w:rPr>
          <w:b/>
          <w:bCs/>
          <w:lang w:val="es-CR"/>
        </w:rPr>
      </w:pPr>
      <w:r>
        <w:rPr>
          <w:b/>
          <w:bCs/>
          <w:lang w:val="es-CR"/>
        </w:rPr>
        <w:t>Funciones hidrológicas del Humedal de Carbajal</w:t>
      </w:r>
    </w:p>
    <w:p w:rsidR="00A92A53" w:rsidRDefault="00A92A53">
      <w:pPr>
        <w:spacing w:line="360" w:lineRule="auto"/>
        <w:rPr>
          <w:b/>
          <w:bCs/>
          <w:lang w:val="es-CR"/>
        </w:rPr>
      </w:pPr>
      <w:r>
        <w:rPr>
          <w:b/>
          <w:bCs/>
          <w:lang w:val="es-CR"/>
        </w:rPr>
        <w:t>La regulación de las Turberas elevadas y sus sistemas lagunares</w:t>
      </w:r>
    </w:p>
    <w:p w:rsidR="00A92A53" w:rsidRDefault="00A92A53">
      <w:pPr>
        <w:spacing w:line="360" w:lineRule="auto"/>
        <w:rPr>
          <w:b/>
          <w:bCs/>
          <w:lang w:val="es-CR"/>
        </w:rPr>
      </w:pPr>
      <w:r>
        <w:rPr>
          <w:b/>
          <w:bCs/>
          <w:lang w:val="es-CR"/>
        </w:rPr>
        <w:t>La importancia del Humedal del Valle de Carbajal para la adaptación al Cambio Climático</w:t>
      </w:r>
    </w:p>
    <w:p w:rsidR="00A92A53" w:rsidRDefault="00A92A53" w:rsidP="00F930A8">
      <w:pPr>
        <w:spacing w:line="360" w:lineRule="auto"/>
        <w:rPr>
          <w:b/>
          <w:bCs/>
          <w:lang w:val="es-CR"/>
        </w:rPr>
      </w:pPr>
      <w:r>
        <w:rPr>
          <w:b/>
          <w:bCs/>
          <w:lang w:val="es-CR"/>
        </w:rPr>
        <w:t>Anexo 1  Informe Ambiental de la República Argentina</w:t>
      </w:r>
    </w:p>
    <w:p w:rsidR="00A92A53" w:rsidRDefault="00A92A53">
      <w:pPr>
        <w:rPr>
          <w:b/>
          <w:bCs/>
          <w:lang w:val="es-CR"/>
        </w:rPr>
      </w:pPr>
      <w:r>
        <w:rPr>
          <w:b/>
          <w:bCs/>
          <w:lang w:val="es-CR"/>
        </w:rPr>
        <w:t xml:space="preserve">Conclusión   </w:t>
      </w:r>
    </w:p>
    <w:p w:rsidR="00A92A53" w:rsidRDefault="00A92A53">
      <w:pPr>
        <w:rPr>
          <w:b/>
          <w:bCs/>
          <w:lang w:val="es-CR"/>
        </w:rPr>
      </w:pPr>
    </w:p>
    <w:p w:rsidR="00A92A53" w:rsidRDefault="00A92A53">
      <w:pPr>
        <w:rPr>
          <w:b/>
          <w:bCs/>
          <w:lang w:val="es-CR"/>
        </w:rPr>
      </w:pPr>
      <w:r>
        <w:rPr>
          <w:b/>
          <w:bCs/>
          <w:lang w:val="es-CR"/>
        </w:rPr>
        <w:t>Glosario</w:t>
      </w:r>
    </w:p>
    <w:p w:rsidR="00A92A53" w:rsidRDefault="00A92A53">
      <w:pPr>
        <w:rPr>
          <w:b/>
          <w:bCs/>
          <w:lang w:val="es-CR"/>
        </w:rPr>
      </w:pPr>
    </w:p>
    <w:p w:rsidR="00A92A53" w:rsidRDefault="00A92A53">
      <w:pPr>
        <w:rPr>
          <w:b/>
          <w:bCs/>
          <w:lang w:val="es-CR"/>
        </w:rPr>
      </w:pPr>
      <w:r>
        <w:rPr>
          <w:b/>
          <w:bCs/>
          <w:lang w:val="es-CR"/>
        </w:rPr>
        <w:t>Referencias</w:t>
      </w:r>
    </w:p>
    <w:p w:rsidR="00A92A53" w:rsidRDefault="00A92A53">
      <w:pPr>
        <w:rPr>
          <w:b/>
          <w:bCs/>
          <w:lang w:val="es-CR"/>
        </w:rPr>
      </w:pPr>
    </w:p>
    <w:p w:rsidR="00A92A53" w:rsidRDefault="00A92A53">
      <w:pPr>
        <w:rPr>
          <w:b/>
          <w:bCs/>
          <w:lang w:val="es-CR"/>
        </w:rPr>
      </w:pPr>
      <w:r>
        <w:rPr>
          <w:b/>
          <w:bCs/>
          <w:lang w:val="es-CR"/>
        </w:rPr>
        <w:t>Bibliografía</w:t>
      </w:r>
    </w:p>
    <w:p w:rsidR="00A92A53" w:rsidRPr="008A5889" w:rsidRDefault="00A92A53">
      <w:pPr>
        <w:rPr>
          <w:bCs/>
          <w:lang w:val="es-CR"/>
        </w:rPr>
      </w:pPr>
    </w:p>
    <w:p w:rsidR="00A92A53" w:rsidRDefault="00A92A53">
      <w:pPr>
        <w:rPr>
          <w:lang w:val="es-CR"/>
        </w:rPr>
      </w:pPr>
      <w:r>
        <w:rPr>
          <w:b/>
          <w:bCs/>
          <w:lang w:val="es-CR"/>
        </w:rPr>
        <w:t>PROLOGO</w:t>
      </w:r>
    </w:p>
    <w:p w:rsidR="00A92A53" w:rsidRDefault="00A92A53">
      <w:pPr>
        <w:rPr>
          <w:lang w:val="es-CR"/>
        </w:rPr>
      </w:pPr>
    </w:p>
    <w:p w:rsidR="00A92A53" w:rsidRDefault="00A92A53">
      <w:pPr>
        <w:spacing w:line="360" w:lineRule="auto"/>
        <w:jc w:val="both"/>
        <w:rPr>
          <w:lang w:val="es-CR"/>
        </w:rPr>
      </w:pPr>
      <w:r w:rsidRPr="00B96163">
        <w:rPr>
          <w:bCs/>
          <w:lang w:val="es-CR"/>
        </w:rPr>
        <w:t>El escenario</w:t>
      </w:r>
      <w:r>
        <w:rPr>
          <w:bCs/>
          <w:lang w:val="es-CR"/>
        </w:rPr>
        <w:t xml:space="preserve"> global nos plantea problemáticas concretas frente al Cambio Climático y la pérdida de la  biodiversidad. La República Argentina con su amplia extensión territorial, su variedad climática y geográfica se ve favorecida en la diversidad de especies que la habitan. </w:t>
      </w:r>
      <w:r>
        <w:rPr>
          <w:lang w:val="es-CR"/>
        </w:rPr>
        <w:t xml:space="preserve"> </w:t>
      </w:r>
      <w:r>
        <w:rPr>
          <w:b/>
          <w:bCs/>
          <w:i/>
          <w:iCs/>
          <w:lang w:val="es-CR"/>
        </w:rPr>
        <w:t>El Cambio Climático,</w:t>
      </w:r>
      <w:r>
        <w:rPr>
          <w:lang w:val="es-CR"/>
        </w:rPr>
        <w:t xml:space="preserve"> como idea madre de esta investigación, añade  otro reto más al sistema alimentario mundial, un sistema que se espera alimente a una población en crecimiento. El manejo sostenible de la base de recursos naturales de la agricultura, la actividad forestal , la pesca y los Mecanismos de Desarrollo Limpio, previstos en el protocolo de Kyoto representan la alternativa que se perfila como la más viable, para que un país de Anexo I alcance las metas y compromisos asumidos por la Convención de Cambio Climático. Es pertinente señalar que el paradigma del </w:t>
      </w:r>
      <w:r w:rsidRPr="008A5889">
        <w:rPr>
          <w:b/>
          <w:i/>
          <w:lang w:val="es-CR"/>
        </w:rPr>
        <w:t>Medio Ambiente</w:t>
      </w:r>
      <w:r>
        <w:rPr>
          <w:lang w:val="es-CR"/>
        </w:rPr>
        <w:t xml:space="preserve"> en la República Argentina, tiene expreso resguardo y está instaurado en el texto de la Carta Magna. En esta, nuestra primera reunión de la </w:t>
      </w:r>
      <w:r>
        <w:rPr>
          <w:b/>
          <w:bCs/>
          <w:i/>
          <w:iCs/>
          <w:lang w:val="es-CR"/>
        </w:rPr>
        <w:t>Comisión de Cambio Climático de A.I.D.A. Europa,</w:t>
      </w:r>
      <w:r>
        <w:rPr>
          <w:lang w:val="es-CR"/>
        </w:rPr>
        <w:t xml:space="preserve"> iremos allanando obstáculos, eliminando diferencias, intercambiando conceptos, señal que nos invita a pensar que algo ha cambiado. Somos conscientes que el tema que nos convoca ocupa un lugar relevante en la agenda internacional, siendo el de mayor relevancia en los tiempos que nos toca vivir, y lo manifestamos sin ánimo de subestimar la importancia de los otros.</w:t>
      </w:r>
    </w:p>
    <w:p w:rsidR="00A92A53" w:rsidRDefault="00A92A53">
      <w:pPr>
        <w:spacing w:line="360" w:lineRule="auto"/>
        <w:jc w:val="both"/>
        <w:rPr>
          <w:b/>
          <w:bCs/>
          <w:i/>
          <w:iCs/>
          <w:lang w:val="es-CR"/>
        </w:rPr>
      </w:pPr>
      <w:r>
        <w:rPr>
          <w:lang w:val="es-CR"/>
        </w:rPr>
        <w:t xml:space="preserve">El cambio climático en nuestro planeta nos obliga como hombres del derecho a nutrirnos de </w:t>
      </w:r>
      <w:r>
        <w:rPr>
          <w:b/>
          <w:bCs/>
          <w:lang w:val="es-CR"/>
        </w:rPr>
        <w:t>información, conocimiento y sabiduría</w:t>
      </w:r>
      <w:r>
        <w:rPr>
          <w:lang w:val="es-CR"/>
        </w:rPr>
        <w:t xml:space="preserve">. Analizando esta idea, en un agudo ensayo el sociólogo español </w:t>
      </w:r>
      <w:r>
        <w:rPr>
          <w:b/>
          <w:bCs/>
          <w:i/>
          <w:iCs/>
          <w:lang w:val="es-CR"/>
        </w:rPr>
        <w:t>Emilio Lano de Espinosa</w:t>
      </w:r>
      <w:r>
        <w:rPr>
          <w:lang w:val="es-CR"/>
        </w:rPr>
        <w:t xml:space="preserve"> responde frente a estas consignas muy distintas: </w:t>
      </w:r>
      <w:r>
        <w:rPr>
          <w:b/>
          <w:bCs/>
          <w:i/>
          <w:iCs/>
          <w:lang w:val="es-CR"/>
        </w:rPr>
        <w:t>¿Qué hay?, ¿Qué puedo hacer? , ¿Qué debo hacer?</w:t>
      </w:r>
    </w:p>
    <w:p w:rsidR="00A92A53" w:rsidRDefault="00A92A53">
      <w:pPr>
        <w:spacing w:line="360" w:lineRule="auto"/>
        <w:jc w:val="both"/>
        <w:rPr>
          <w:lang w:val="es-CR"/>
        </w:rPr>
      </w:pPr>
      <w:r>
        <w:rPr>
          <w:lang w:val="es-CR"/>
        </w:rPr>
        <w:t>Hemos recibido un mensaje, ahora somos dueños de él para decodificarlo, para alimentarlo y para aportarle otra lectura y proyectarlo hacia la realidad, ya que constituye una condición fundamental del desarrollo de los países y nos invita a pensar en la necesidad de readecuar otros criterios, los estrictamente  conservacionistas a efectos de utilizar los mecanismos necesarios para obtener los mejores resultados en la preservación del ambiente.</w:t>
      </w:r>
    </w:p>
    <w:p w:rsidR="00A92A53" w:rsidRDefault="00A92A53">
      <w:pPr>
        <w:spacing w:line="360" w:lineRule="auto"/>
        <w:jc w:val="both"/>
        <w:rPr>
          <w:lang w:val="es-CR"/>
        </w:rPr>
      </w:pPr>
      <w:r>
        <w:rPr>
          <w:lang w:val="es-CR"/>
        </w:rPr>
        <w:t xml:space="preserve">El mensaje aquella - idea madre </w:t>
      </w:r>
      <w:r>
        <w:rPr>
          <w:lang w:val="es-AR"/>
        </w:rPr>
        <w:t>– debe ser considerado un plexo de valores y normas que impone la búsqueda del equilibrio entre el crecimiento económico, la protección ambiental y el resguardo de los derechos humanos.</w:t>
      </w:r>
      <w:r>
        <w:rPr>
          <w:lang w:val="es-CR"/>
        </w:rPr>
        <w:t xml:space="preserve"> Nuestra percepción nos permite vislumbrar el  potencial que nos hace partícipes, las dimensiones de nuestra posibilidad se agigantan, se multiplican, se vuelven a apreciar y nuevos valores precisamente nacerán de nosotros. Sabemos que hay materia y temple por parte de todos los participantes para el tratamiento del tema que hoy nos convoca. El proceso de formación y capacitación de los hombres del Derecho, requiere el ejercicio del arte más conmovedor y generoso: el descubrimiento del talento y su potencialización, y son estos encuentros de los cuales surgirán las normativas para las futuras generaciones.</w:t>
      </w:r>
    </w:p>
    <w:p w:rsidR="00A92A53" w:rsidRDefault="00A92A53">
      <w:pPr>
        <w:spacing w:line="360" w:lineRule="auto"/>
        <w:jc w:val="both"/>
        <w:rPr>
          <w:lang w:val="es-CR"/>
        </w:rPr>
      </w:pPr>
      <w:r>
        <w:rPr>
          <w:lang w:val="es-CR"/>
        </w:rPr>
        <w:t xml:space="preserve">En este trabajo, dentro del tema Cambio Climático trataremos en especial </w:t>
      </w:r>
      <w:r>
        <w:rPr>
          <w:b/>
          <w:bCs/>
          <w:i/>
          <w:iCs/>
          <w:lang w:val="es-AR"/>
        </w:rPr>
        <w:t xml:space="preserve">“El Cambio Climático y su impacto  en la agricultura </w:t>
      </w:r>
      <w:r>
        <w:rPr>
          <w:b/>
          <w:bCs/>
          <w:i/>
          <w:iCs/>
          <w:lang w:val="es-CR"/>
        </w:rPr>
        <w:t xml:space="preserve"> en la República Argentina</w:t>
      </w:r>
      <w:r>
        <w:rPr>
          <w:b/>
          <w:bCs/>
          <w:i/>
          <w:iCs/>
          <w:lang w:val="es-AR"/>
        </w:rPr>
        <w:t>, análisis de los Bonos de Carbono  y los aspectos relacionados con la actividad aseguradora , los  Humedales de la República Argentina -escenarios naturales-y un Anexo en el cual se hace referencia a la situación Ambiental en general de la República Argentina.</w:t>
      </w:r>
    </w:p>
    <w:p w:rsidR="00A92A53" w:rsidRDefault="00A92A53">
      <w:pPr>
        <w:spacing w:line="360" w:lineRule="auto"/>
        <w:jc w:val="both"/>
        <w:rPr>
          <w:b/>
          <w:bCs/>
          <w:i/>
          <w:iCs/>
          <w:lang w:val="es-CR"/>
        </w:rPr>
      </w:pPr>
      <w:r>
        <w:rPr>
          <w:lang w:val="es-CR"/>
        </w:rPr>
        <w:t xml:space="preserve">En adelante, cuando nos quedamos frente a nosotros, cuando cabe cavilar todo, el dueño de la obra se esfuma y pierde fuerza hasta desaparecer y lo decía Jorge Luis Borges </w:t>
      </w:r>
      <w:r>
        <w:rPr>
          <w:b/>
          <w:bCs/>
          <w:i/>
          <w:iCs/>
          <w:lang w:val="es-AR"/>
        </w:rPr>
        <w:t xml:space="preserve">“Cuando pongo el último punto, pierdo entidad y lo que hice le pertenece a quienes lo </w:t>
      </w:r>
      <w:r>
        <w:rPr>
          <w:b/>
          <w:bCs/>
          <w:i/>
          <w:iCs/>
          <w:lang w:val="es-CR"/>
        </w:rPr>
        <w:t>reciben</w:t>
      </w:r>
      <w:r>
        <w:rPr>
          <w:b/>
          <w:bCs/>
          <w:i/>
          <w:iCs/>
          <w:lang w:val="es-AR"/>
        </w:rPr>
        <w:t>”</w:t>
      </w:r>
      <w:r>
        <w:rPr>
          <w:b/>
          <w:bCs/>
          <w:i/>
          <w:iCs/>
          <w:lang w:val="es-CR"/>
        </w:rPr>
        <w:t>.</w:t>
      </w:r>
    </w:p>
    <w:p w:rsidR="00A92A53" w:rsidRDefault="00A92A53">
      <w:pPr>
        <w:rPr>
          <w:lang w:val="es-CR"/>
        </w:rPr>
      </w:pPr>
    </w:p>
    <w:p w:rsidR="00A92A53" w:rsidRDefault="00A92A53">
      <w:pPr>
        <w:rPr>
          <w:lang w:val="es-CR"/>
        </w:rPr>
      </w:pPr>
    </w:p>
    <w:p w:rsidR="00A92A53" w:rsidRDefault="00A92A53">
      <w:pPr>
        <w:rPr>
          <w:b/>
          <w:bCs/>
          <w:caps/>
          <w:lang w:val="es-CR"/>
        </w:rPr>
      </w:pPr>
      <w:r>
        <w:rPr>
          <w:b/>
          <w:bCs/>
          <w:caps/>
          <w:lang w:val="es-CR"/>
        </w:rPr>
        <w:t xml:space="preserve">Resumen </w:t>
      </w:r>
    </w:p>
    <w:p w:rsidR="00A92A53" w:rsidRDefault="00A92A53">
      <w:pPr>
        <w:rPr>
          <w:b/>
          <w:bCs/>
          <w:caps/>
          <w:lang w:val="es-CR"/>
        </w:rPr>
      </w:pPr>
    </w:p>
    <w:p w:rsidR="00A92A53" w:rsidRDefault="00A92A53">
      <w:pPr>
        <w:rPr>
          <w:b/>
          <w:bCs/>
          <w:caps/>
          <w:lang w:val="es-CR"/>
        </w:rPr>
      </w:pPr>
    </w:p>
    <w:p w:rsidR="00A92A53" w:rsidRDefault="00A92A53">
      <w:pPr>
        <w:spacing w:line="360" w:lineRule="auto"/>
        <w:jc w:val="both"/>
        <w:rPr>
          <w:lang w:val="es-CR"/>
        </w:rPr>
      </w:pPr>
      <w:r>
        <w:rPr>
          <w:lang w:val="es-CR"/>
        </w:rPr>
        <w:t>Este trabajo de investigación sobre el Cambio Climático en la República Argentina, tiene como objetivo dar a conocer los sistemas de adaptación a la sustentabilidad  aplicados en el sector de la agricultura, el Mercado de Bonos de Carbono y los Humedales -escenarios naturales- cuya principal característica es la influencia del agua, factor principal que controla al ambiente, la vegetación y la fauna asociada.</w:t>
      </w:r>
    </w:p>
    <w:p w:rsidR="00A92A53" w:rsidRDefault="00A92A53">
      <w:pPr>
        <w:spacing w:line="360" w:lineRule="auto"/>
        <w:jc w:val="both"/>
        <w:rPr>
          <w:lang w:val="es-CR"/>
        </w:rPr>
      </w:pPr>
      <w:r>
        <w:rPr>
          <w:lang w:val="es-CR"/>
        </w:rPr>
        <w:t xml:space="preserve">El informe está estructurado en dos capítulos, el </w:t>
      </w:r>
      <w:r>
        <w:rPr>
          <w:b/>
          <w:bCs/>
          <w:lang w:val="es-CR"/>
        </w:rPr>
        <w:t xml:space="preserve">Capítulo I </w:t>
      </w:r>
      <w:r>
        <w:rPr>
          <w:lang w:val="es-CR"/>
        </w:rPr>
        <w:t>trata el Cambio Climático y su impacto en la agricultura de la República Argentina, el sistema de Siembra Directa como medida de adaptación a la sustentabilidad, los Bonos de Carbono y los aspectos relacionados con la actividad aseguradora. Fondo Argentino de Carbono de la Secretaría de Ambiente y Desarrollo Sustentable.</w:t>
      </w:r>
    </w:p>
    <w:p w:rsidR="00A92A53" w:rsidRDefault="00A92A53">
      <w:pPr>
        <w:spacing w:line="360" w:lineRule="auto"/>
        <w:jc w:val="both"/>
        <w:rPr>
          <w:lang w:val="es-CR"/>
        </w:rPr>
      </w:pPr>
      <w:r>
        <w:rPr>
          <w:lang w:val="es-CR"/>
        </w:rPr>
        <w:t xml:space="preserve">El  </w:t>
      </w:r>
      <w:r>
        <w:rPr>
          <w:b/>
          <w:bCs/>
          <w:lang w:val="es-CR"/>
        </w:rPr>
        <w:t>Capítulo  II</w:t>
      </w:r>
      <w:r>
        <w:rPr>
          <w:lang w:val="es-CR"/>
        </w:rPr>
        <w:t>, hace referencia a los Humedales de la República Argentina, la importancia de los estos ecosistemas como sumideros de Carbono y reservorios de biodiversidad. Se ha tomado para el estudio el Delta del Paraná, los Esteros del Iberá, el Gran Chaco Americano y las Turberas de Tierra del Fuego.</w:t>
      </w:r>
    </w:p>
    <w:p w:rsidR="00A92A53" w:rsidRDefault="00A92A53">
      <w:pPr>
        <w:spacing w:line="360" w:lineRule="auto"/>
        <w:jc w:val="both"/>
        <w:rPr>
          <w:lang w:val="es-CR"/>
        </w:rPr>
      </w:pPr>
    </w:p>
    <w:p w:rsidR="00A92A53" w:rsidRDefault="00A92A53">
      <w:pPr>
        <w:spacing w:line="360" w:lineRule="auto"/>
        <w:jc w:val="both"/>
        <w:rPr>
          <w:lang w:val="es-CR"/>
        </w:rPr>
      </w:pPr>
      <w:r>
        <w:rPr>
          <w:lang w:val="es-CR"/>
        </w:rPr>
        <w:t xml:space="preserve">Para concluir el trabajo se incluye un </w:t>
      </w:r>
      <w:r w:rsidRPr="00887CC2">
        <w:rPr>
          <w:b/>
          <w:lang w:val="es-CR"/>
        </w:rPr>
        <w:t>Anexo I</w:t>
      </w:r>
      <w:r>
        <w:rPr>
          <w:lang w:val="es-CR"/>
        </w:rPr>
        <w:t>, en el cual se aborda en forma general la cuestión ambiental de la República Argentina.</w:t>
      </w: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rPr>
          <w:b/>
          <w:bCs/>
          <w:lang w:val="es-CR"/>
        </w:rPr>
      </w:pPr>
      <w:r>
        <w:rPr>
          <w:b/>
          <w:bCs/>
          <w:lang w:val="es-CR"/>
        </w:rPr>
        <w:t>ACRONIMOS</w:t>
      </w:r>
    </w:p>
    <w:p w:rsidR="00A92A53" w:rsidRDefault="00A92A53">
      <w:pPr>
        <w:rPr>
          <w:b/>
          <w:bCs/>
          <w:lang w:val="es-CR"/>
        </w:rPr>
      </w:pPr>
    </w:p>
    <w:p w:rsidR="00A92A53" w:rsidRDefault="00A92A53">
      <w:pPr>
        <w:rPr>
          <w:b/>
          <w:bCs/>
          <w:lang w:val="es-CR"/>
        </w:rPr>
      </w:pPr>
    </w:p>
    <w:p w:rsidR="00A92A53" w:rsidRDefault="00A92A53">
      <w:pPr>
        <w:rPr>
          <w:b/>
          <w:bCs/>
          <w:lang w:val="es-CR"/>
        </w:rPr>
      </w:pPr>
      <w:r>
        <w:rPr>
          <w:b/>
          <w:bCs/>
          <w:lang w:val="es-CR"/>
        </w:rPr>
        <w:t>AAPRESID</w:t>
      </w:r>
      <w:r>
        <w:rPr>
          <w:b/>
          <w:bCs/>
          <w:lang w:val="es-CR"/>
        </w:rPr>
        <w:tab/>
      </w:r>
      <w:r>
        <w:rPr>
          <w:b/>
          <w:bCs/>
          <w:lang w:val="es-CR"/>
        </w:rPr>
        <w:tab/>
        <w:t>Asociación Argentina de Productores en Siembra Directa</w:t>
      </w:r>
    </w:p>
    <w:p w:rsidR="00A92A53" w:rsidRDefault="00A92A53">
      <w:pPr>
        <w:rPr>
          <w:b/>
          <w:bCs/>
          <w:lang w:val="es-CR"/>
        </w:rPr>
      </w:pPr>
    </w:p>
    <w:p w:rsidR="00A92A53" w:rsidRDefault="00A92A53">
      <w:pPr>
        <w:rPr>
          <w:b/>
          <w:bCs/>
          <w:lang w:val="es-CR"/>
        </w:rPr>
      </w:pPr>
      <w:r>
        <w:rPr>
          <w:b/>
          <w:bCs/>
          <w:lang w:val="es-CR"/>
        </w:rPr>
        <w:t>BCBA</w:t>
      </w:r>
      <w:r>
        <w:rPr>
          <w:b/>
          <w:bCs/>
          <w:lang w:val="es-CR"/>
        </w:rPr>
        <w:tab/>
      </w:r>
      <w:r>
        <w:rPr>
          <w:b/>
          <w:bCs/>
          <w:lang w:val="es-CR"/>
        </w:rPr>
        <w:tab/>
      </w:r>
      <w:r>
        <w:rPr>
          <w:b/>
          <w:bCs/>
          <w:lang w:val="es-CR"/>
        </w:rPr>
        <w:tab/>
        <w:t>Bolsa de Comercio de Buenos Aires</w:t>
      </w:r>
    </w:p>
    <w:p w:rsidR="00A92A53" w:rsidRDefault="00A92A53">
      <w:pPr>
        <w:rPr>
          <w:b/>
          <w:bCs/>
          <w:lang w:val="es-CR"/>
        </w:rPr>
      </w:pPr>
    </w:p>
    <w:p w:rsidR="00A92A53" w:rsidRDefault="00A92A53">
      <w:pPr>
        <w:rPr>
          <w:b/>
          <w:bCs/>
          <w:lang w:val="es-CR"/>
        </w:rPr>
      </w:pPr>
      <w:r>
        <w:rPr>
          <w:b/>
          <w:bCs/>
          <w:lang w:val="es-CR"/>
        </w:rPr>
        <w:t>CERS</w:t>
      </w:r>
      <w:r>
        <w:rPr>
          <w:b/>
          <w:bCs/>
          <w:lang w:val="es-CR"/>
        </w:rPr>
        <w:tab/>
      </w:r>
      <w:r>
        <w:rPr>
          <w:b/>
          <w:bCs/>
          <w:lang w:val="es-CR"/>
        </w:rPr>
        <w:tab/>
      </w:r>
      <w:r>
        <w:rPr>
          <w:b/>
          <w:bCs/>
          <w:lang w:val="es-CR"/>
        </w:rPr>
        <w:tab/>
        <w:t>Certificados de Reducción de Emisiones</w:t>
      </w:r>
    </w:p>
    <w:p w:rsidR="00A92A53" w:rsidRDefault="00A92A53">
      <w:pPr>
        <w:rPr>
          <w:b/>
          <w:bCs/>
          <w:lang w:val="es-CR"/>
        </w:rPr>
      </w:pPr>
    </w:p>
    <w:p w:rsidR="00A92A53" w:rsidRDefault="00A92A53">
      <w:pPr>
        <w:rPr>
          <w:b/>
          <w:bCs/>
          <w:lang w:val="es-CR"/>
        </w:rPr>
      </w:pPr>
      <w:r>
        <w:rPr>
          <w:b/>
          <w:bCs/>
          <w:lang w:val="es-CR"/>
        </w:rPr>
        <w:t>EIA</w:t>
      </w:r>
      <w:r>
        <w:rPr>
          <w:b/>
          <w:bCs/>
          <w:lang w:val="es-CR"/>
        </w:rPr>
        <w:tab/>
      </w:r>
      <w:r>
        <w:rPr>
          <w:b/>
          <w:bCs/>
          <w:lang w:val="es-CR"/>
        </w:rPr>
        <w:tab/>
      </w:r>
      <w:r>
        <w:rPr>
          <w:b/>
          <w:bCs/>
          <w:lang w:val="es-CR"/>
        </w:rPr>
        <w:tab/>
        <w:t>Evaluación de Impacto Ambiental</w:t>
      </w:r>
    </w:p>
    <w:p w:rsidR="00A92A53" w:rsidRDefault="00A92A53">
      <w:pPr>
        <w:rPr>
          <w:b/>
          <w:bCs/>
          <w:lang w:val="es-CR"/>
        </w:rPr>
      </w:pPr>
    </w:p>
    <w:p w:rsidR="00A92A53" w:rsidRDefault="00A92A53">
      <w:pPr>
        <w:rPr>
          <w:b/>
          <w:bCs/>
          <w:lang w:val="es-CR"/>
        </w:rPr>
      </w:pPr>
      <w:r>
        <w:rPr>
          <w:b/>
          <w:bCs/>
          <w:lang w:val="es-CR"/>
        </w:rPr>
        <w:t>FAC</w:t>
      </w:r>
      <w:r>
        <w:rPr>
          <w:b/>
          <w:bCs/>
          <w:lang w:val="es-CR"/>
        </w:rPr>
        <w:tab/>
      </w:r>
      <w:r>
        <w:rPr>
          <w:b/>
          <w:bCs/>
          <w:lang w:val="es-CR"/>
        </w:rPr>
        <w:tab/>
      </w:r>
      <w:r>
        <w:rPr>
          <w:b/>
          <w:bCs/>
          <w:lang w:val="es-CR"/>
        </w:rPr>
        <w:tab/>
        <w:t xml:space="preserve">Fondo Argentino de Carbono </w:t>
      </w:r>
    </w:p>
    <w:p w:rsidR="00A92A53" w:rsidRDefault="00A92A53">
      <w:pPr>
        <w:rPr>
          <w:b/>
          <w:bCs/>
          <w:lang w:val="es-CR"/>
        </w:rPr>
      </w:pPr>
    </w:p>
    <w:p w:rsidR="00A92A53" w:rsidRDefault="00A92A53">
      <w:pPr>
        <w:rPr>
          <w:b/>
          <w:bCs/>
          <w:lang w:val="es-CR"/>
        </w:rPr>
      </w:pPr>
      <w:r>
        <w:rPr>
          <w:b/>
          <w:bCs/>
          <w:lang w:val="es-CR"/>
        </w:rPr>
        <w:t>INTA</w:t>
      </w:r>
      <w:r>
        <w:rPr>
          <w:b/>
          <w:bCs/>
          <w:lang w:val="es-CR"/>
        </w:rPr>
        <w:tab/>
      </w:r>
      <w:r>
        <w:rPr>
          <w:b/>
          <w:bCs/>
          <w:lang w:val="es-CR"/>
        </w:rPr>
        <w:tab/>
      </w:r>
      <w:r>
        <w:rPr>
          <w:b/>
          <w:bCs/>
          <w:lang w:val="es-CR"/>
        </w:rPr>
        <w:tab/>
        <w:t>Instituto Nacional de Tecnología Agropecuaria</w:t>
      </w:r>
    </w:p>
    <w:p w:rsidR="00A92A53" w:rsidRDefault="00A92A53">
      <w:pPr>
        <w:rPr>
          <w:b/>
          <w:bCs/>
          <w:lang w:val="es-CR"/>
        </w:rPr>
      </w:pPr>
    </w:p>
    <w:p w:rsidR="00A92A53" w:rsidRDefault="00A92A53">
      <w:pPr>
        <w:rPr>
          <w:b/>
          <w:bCs/>
          <w:lang w:val="es-CR"/>
        </w:rPr>
      </w:pPr>
      <w:r>
        <w:rPr>
          <w:b/>
          <w:bCs/>
          <w:lang w:val="es-CR"/>
        </w:rPr>
        <w:t xml:space="preserve">KFW </w:t>
      </w:r>
      <w:r>
        <w:rPr>
          <w:b/>
          <w:bCs/>
          <w:lang w:val="es-CR"/>
        </w:rPr>
        <w:tab/>
      </w:r>
      <w:r>
        <w:rPr>
          <w:b/>
          <w:bCs/>
          <w:lang w:val="es-CR"/>
        </w:rPr>
        <w:tab/>
      </w:r>
      <w:r>
        <w:rPr>
          <w:b/>
          <w:bCs/>
          <w:lang w:val="es-CR"/>
        </w:rPr>
        <w:tab/>
        <w:t>Organización Pública de Crédito Financiero de Restauración</w:t>
      </w:r>
    </w:p>
    <w:p w:rsidR="00A92A53" w:rsidRDefault="00A92A53">
      <w:pPr>
        <w:rPr>
          <w:b/>
          <w:bCs/>
          <w:lang w:val="es-CR"/>
        </w:rPr>
      </w:pPr>
    </w:p>
    <w:p w:rsidR="00A92A53" w:rsidRDefault="00A92A53">
      <w:pPr>
        <w:rPr>
          <w:b/>
          <w:bCs/>
          <w:lang w:val="es-CR"/>
        </w:rPr>
      </w:pPr>
      <w:r>
        <w:rPr>
          <w:b/>
          <w:bCs/>
          <w:lang w:val="es-CR"/>
        </w:rPr>
        <w:t>LSC</w:t>
      </w:r>
      <w:r>
        <w:rPr>
          <w:b/>
          <w:bCs/>
          <w:lang w:val="es-CR"/>
        </w:rPr>
        <w:tab/>
      </w:r>
      <w:r>
        <w:rPr>
          <w:b/>
          <w:bCs/>
          <w:lang w:val="es-CR"/>
        </w:rPr>
        <w:tab/>
      </w:r>
      <w:r>
        <w:rPr>
          <w:b/>
          <w:bCs/>
          <w:lang w:val="es-CR"/>
        </w:rPr>
        <w:tab/>
        <w:t>Ley de Sociedades Comerciales</w:t>
      </w:r>
    </w:p>
    <w:p w:rsidR="00A92A53" w:rsidRDefault="00A92A53">
      <w:pPr>
        <w:rPr>
          <w:b/>
          <w:bCs/>
          <w:lang w:val="es-CR"/>
        </w:rPr>
      </w:pPr>
    </w:p>
    <w:p w:rsidR="00A92A53" w:rsidRDefault="00A92A53">
      <w:pPr>
        <w:rPr>
          <w:b/>
          <w:bCs/>
          <w:lang w:val="es-CR"/>
        </w:rPr>
      </w:pPr>
      <w:r>
        <w:rPr>
          <w:b/>
          <w:bCs/>
          <w:lang w:val="es-CR"/>
        </w:rPr>
        <w:t>PK</w:t>
      </w:r>
      <w:r>
        <w:rPr>
          <w:b/>
          <w:bCs/>
          <w:lang w:val="es-CR"/>
        </w:rPr>
        <w:tab/>
      </w:r>
      <w:r>
        <w:rPr>
          <w:b/>
          <w:bCs/>
          <w:lang w:val="es-CR"/>
        </w:rPr>
        <w:tab/>
      </w:r>
      <w:r>
        <w:rPr>
          <w:b/>
          <w:bCs/>
          <w:lang w:val="es-CR"/>
        </w:rPr>
        <w:tab/>
        <w:t>Protocolo de Kyoto</w:t>
      </w:r>
    </w:p>
    <w:p w:rsidR="00A92A53" w:rsidRDefault="00A92A53">
      <w:pPr>
        <w:rPr>
          <w:b/>
          <w:bCs/>
          <w:lang w:val="es-CR"/>
        </w:rPr>
      </w:pPr>
    </w:p>
    <w:p w:rsidR="00A92A53" w:rsidRDefault="00A92A53">
      <w:pPr>
        <w:rPr>
          <w:b/>
          <w:bCs/>
          <w:lang w:val="es-CR"/>
        </w:rPr>
      </w:pPr>
      <w:r>
        <w:rPr>
          <w:b/>
          <w:bCs/>
          <w:lang w:val="es-CR"/>
        </w:rPr>
        <w:t>SADSN</w:t>
      </w:r>
      <w:r>
        <w:rPr>
          <w:b/>
          <w:bCs/>
          <w:lang w:val="es-CR"/>
        </w:rPr>
        <w:tab/>
      </w:r>
      <w:r>
        <w:rPr>
          <w:b/>
          <w:bCs/>
          <w:lang w:val="es-CR"/>
        </w:rPr>
        <w:tab/>
        <w:t>Secretaría de Ambiente y Desarrollo Sustentable de la  Nación</w:t>
      </w:r>
    </w:p>
    <w:p w:rsidR="00A92A53" w:rsidRDefault="00A92A53">
      <w:pPr>
        <w:rPr>
          <w:b/>
          <w:bCs/>
          <w:lang w:val="es-CR"/>
        </w:rPr>
      </w:pPr>
    </w:p>
    <w:p w:rsidR="00A92A53" w:rsidRDefault="00A92A53">
      <w:pPr>
        <w:rPr>
          <w:b/>
          <w:bCs/>
          <w:lang w:val="es-CR"/>
        </w:rPr>
      </w:pPr>
      <w:r>
        <w:rPr>
          <w:b/>
          <w:bCs/>
          <w:lang w:val="es-CR"/>
        </w:rPr>
        <w:t>SRL</w:t>
      </w:r>
      <w:r>
        <w:rPr>
          <w:b/>
          <w:bCs/>
          <w:lang w:val="es-CR"/>
        </w:rPr>
        <w:tab/>
      </w:r>
      <w:r>
        <w:rPr>
          <w:b/>
          <w:bCs/>
          <w:lang w:val="es-CR"/>
        </w:rPr>
        <w:tab/>
      </w:r>
      <w:r>
        <w:rPr>
          <w:b/>
          <w:bCs/>
          <w:lang w:val="es-CR"/>
        </w:rPr>
        <w:tab/>
        <w:t>Sociedad de Responsabilidad Limitada</w:t>
      </w:r>
    </w:p>
    <w:p w:rsidR="00A92A53" w:rsidRDefault="00A92A53">
      <w:pPr>
        <w:rPr>
          <w:lang w:val="es-CR"/>
        </w:rPr>
      </w:pPr>
    </w:p>
    <w:p w:rsidR="00A92A53" w:rsidRPr="00CF59D3" w:rsidRDefault="00A92A53">
      <w:pPr>
        <w:rPr>
          <w:b/>
          <w:lang w:val="es-AR"/>
        </w:rPr>
      </w:pPr>
      <w:r w:rsidRPr="00CF59D3">
        <w:rPr>
          <w:b/>
          <w:lang w:val="es-AR"/>
        </w:rPr>
        <w:t>VER</w:t>
      </w:r>
      <w:r w:rsidRPr="00CF59D3">
        <w:rPr>
          <w:b/>
          <w:lang w:val="es-AR"/>
        </w:rPr>
        <w:tab/>
      </w:r>
      <w:r w:rsidRPr="00CF59D3">
        <w:rPr>
          <w:b/>
          <w:lang w:val="es-AR"/>
        </w:rPr>
        <w:tab/>
      </w:r>
      <w:r w:rsidRPr="00CF59D3">
        <w:rPr>
          <w:b/>
          <w:lang w:val="es-AR"/>
        </w:rPr>
        <w:tab/>
        <w:t>Verifield Emissions Reduction</w:t>
      </w: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rPr>
          <w:lang w:val="es-AR"/>
        </w:rPr>
      </w:pPr>
    </w:p>
    <w:p w:rsidR="00A92A53" w:rsidRPr="00CF59D3" w:rsidRDefault="00A92A53">
      <w:pPr>
        <w:jc w:val="center"/>
        <w:rPr>
          <w:b/>
          <w:bCs/>
          <w:sz w:val="28"/>
          <w:szCs w:val="28"/>
          <w:lang w:val="es-AR"/>
        </w:rPr>
      </w:pPr>
    </w:p>
    <w:p w:rsidR="00A92A53" w:rsidRPr="00CF59D3" w:rsidRDefault="00A92A53">
      <w:pPr>
        <w:jc w:val="center"/>
        <w:rPr>
          <w:b/>
          <w:bCs/>
          <w:sz w:val="28"/>
          <w:szCs w:val="28"/>
          <w:lang w:val="es-AR"/>
        </w:rPr>
      </w:pPr>
      <w:r w:rsidRPr="00CF59D3">
        <w:rPr>
          <w:b/>
          <w:bCs/>
          <w:sz w:val="28"/>
          <w:szCs w:val="28"/>
          <w:lang w:val="es-AR"/>
        </w:rPr>
        <w:t>CAPITULO I</w:t>
      </w:r>
    </w:p>
    <w:p w:rsidR="00A92A53" w:rsidRPr="00CF59D3" w:rsidRDefault="00A92A53">
      <w:pPr>
        <w:rPr>
          <w:lang w:val="es-AR"/>
        </w:rPr>
      </w:pPr>
    </w:p>
    <w:p w:rsidR="00A92A53" w:rsidRPr="00CF59D3" w:rsidRDefault="00A92A53">
      <w:pPr>
        <w:rPr>
          <w:lang w:val="es-AR"/>
        </w:rPr>
      </w:pPr>
    </w:p>
    <w:p w:rsidR="00A92A53" w:rsidRDefault="00A92A53">
      <w:pPr>
        <w:jc w:val="center"/>
        <w:rPr>
          <w:b/>
          <w:bCs/>
          <w:lang w:val="es-CR"/>
        </w:rPr>
      </w:pPr>
      <w:r>
        <w:rPr>
          <w:b/>
          <w:bCs/>
          <w:lang w:val="es-CR"/>
        </w:rPr>
        <w:t>El Cambio Climático y su impacto en la agricultura  en la República Argentina</w:t>
      </w:r>
    </w:p>
    <w:p w:rsidR="00A92A53" w:rsidRDefault="00A92A53">
      <w:pPr>
        <w:jc w:val="center"/>
        <w:rPr>
          <w:b/>
          <w:bCs/>
          <w:lang w:val="es-CR"/>
        </w:rPr>
      </w:pPr>
    </w:p>
    <w:p w:rsidR="00A92A53" w:rsidRDefault="00A92A53">
      <w:pPr>
        <w:spacing w:line="360" w:lineRule="auto"/>
        <w:jc w:val="both"/>
        <w:rPr>
          <w:lang w:val="es-CR"/>
        </w:rPr>
      </w:pPr>
      <w:r>
        <w:rPr>
          <w:lang w:val="es-CR"/>
        </w:rPr>
        <w:t>La actividad agrícola  en la República Argentina, representa junto a la ganadería una de las actividades económicas más importantes del país. La agricultura es uno  de los sectores más amenazados por el impacto del Cambio Climático, en el cual las emisiones son compensadas por lo menos en parte, por el almacenamiento de carbono que este genera.</w:t>
      </w:r>
    </w:p>
    <w:p w:rsidR="00A92A53" w:rsidRDefault="00A92A53">
      <w:pPr>
        <w:spacing w:line="360" w:lineRule="auto"/>
        <w:jc w:val="both"/>
        <w:rPr>
          <w:lang w:val="es-CR"/>
        </w:rPr>
      </w:pPr>
      <w:r>
        <w:rPr>
          <w:lang w:val="es-CR"/>
        </w:rPr>
        <w:t xml:space="preserve">Las tierras agrícolas, en particular las praderas, y los bosques pueden captar y almacenar carbono gracias a la fotosíntesis y al almacenamiento de carbono en la materia orgánica de los suelos, son estas </w:t>
      </w:r>
      <w:r>
        <w:rPr>
          <w:b/>
          <w:bCs/>
          <w:i/>
          <w:iCs/>
          <w:lang w:val="es-CR"/>
        </w:rPr>
        <w:t xml:space="preserve">fuentes de carbono, </w:t>
      </w:r>
      <w:r>
        <w:rPr>
          <w:lang w:val="es-CR"/>
        </w:rPr>
        <w:t>las que juegan un rol importante en la atenuación del calentamiento climático.</w:t>
      </w:r>
    </w:p>
    <w:p w:rsidR="00A92A53" w:rsidRDefault="00A92A53">
      <w:pPr>
        <w:spacing w:line="360" w:lineRule="auto"/>
        <w:jc w:val="both"/>
        <w:rPr>
          <w:lang w:val="es-CR"/>
        </w:rPr>
      </w:pPr>
      <w:r>
        <w:rPr>
          <w:lang w:val="es-CR"/>
        </w:rPr>
        <w:t>Las primeras experiencias  en la República Argentina, de cultivos sin labranza, como medida de adaptación a la sustentabilidad, fueron realizadas con un cereal. En la década del sesenta en la Estación Experimental Agropecuaria Pergamino del INTA se estudió el efecto del piso del arado en el crecimiento radicular del maíz y entre los tratamientos ensayados estaba la siembra sin ninguna remoción del suelo- ni previa ni posterior- semejante a la siembra directa, aunque todas la operaciones se realizaban manualmente.</w:t>
      </w:r>
    </w:p>
    <w:p w:rsidR="00A92A53" w:rsidRDefault="00A92A53">
      <w:pPr>
        <w:spacing w:line="360" w:lineRule="auto"/>
        <w:jc w:val="both"/>
        <w:rPr>
          <w:lang w:val="es-CR"/>
        </w:rPr>
      </w:pPr>
      <w:r>
        <w:rPr>
          <w:lang w:val="es-CR"/>
        </w:rPr>
        <w:t>Los resultados de la práctica mostraron que el cultivo se desarrollaba aceptablemente, con escasa diferencia en el crecimiento del sistema radicular. Toda experiencia que contribuya a incrementar los rendimientos favorece también el aporte de carbono.</w:t>
      </w:r>
    </w:p>
    <w:p w:rsidR="00A92A53" w:rsidRDefault="00A92A53">
      <w:pPr>
        <w:spacing w:line="360" w:lineRule="auto"/>
        <w:jc w:val="both"/>
        <w:rPr>
          <w:lang w:val="es-CR"/>
        </w:rPr>
      </w:pPr>
      <w:r>
        <w:rPr>
          <w:lang w:val="es-CR"/>
        </w:rPr>
        <w:t>Por otra parte la SD permite una mayor disponibilidad de agua en el suelo facilitando la superación de los períodos de déficit hídrico que generalmente ocurren en coincidencia con la floración- formación de granos del cultivo. Sin embargo la siembra directa no garantiza la minimización de los procesos de degradación del suelo y debe ser acompañada de prácticas que incorporen la rotación de las actividades agrícolas.</w:t>
      </w:r>
    </w:p>
    <w:p w:rsidR="00A92A53" w:rsidRDefault="00A92A53">
      <w:pPr>
        <w:spacing w:line="360" w:lineRule="auto"/>
        <w:jc w:val="both"/>
        <w:rPr>
          <w:lang w:val="es-CR"/>
        </w:rPr>
      </w:pPr>
      <w:r>
        <w:rPr>
          <w:lang w:val="es-CR"/>
        </w:rPr>
        <w:t>Las investigaciones de SD realizadas en el país en la década del sesenta, el desarrollo y aplicación  se inició a partir de mediados de la década del ochenta con el cultivo de la soja. Esta nueva visión de “Agricultura Certificada” impulsó a los productores a tomar uno de los mecanismos propuestos por el Protocolo de Kyoto para la reducción de emisiones causantes del calentamiento global.</w:t>
      </w:r>
    </w:p>
    <w:p w:rsidR="00A92A53" w:rsidRDefault="00A92A53">
      <w:pPr>
        <w:spacing w:line="360" w:lineRule="auto"/>
        <w:jc w:val="both"/>
        <w:rPr>
          <w:lang w:val="es-CR"/>
        </w:rPr>
      </w:pPr>
      <w:r>
        <w:rPr>
          <w:lang w:val="es-CR"/>
        </w:rPr>
        <w:t xml:space="preserve">El sistema ofrece incentivos económicos para que empresas privadas contribuyan a la  mejora de la calidad ambiental y se obtenga regular la contaminación generada por sus procesos productivos, considerando el derecho a contaminar como un bien canjeable y con un precio establecido en el mercado. La transacción de los bonos de carbono </w:t>
      </w:r>
      <w:r>
        <w:rPr>
          <w:lang w:val="es-AR"/>
        </w:rPr>
        <w:t>–</w:t>
      </w:r>
      <w:r>
        <w:rPr>
          <w:lang w:val="es-CR"/>
        </w:rPr>
        <w:t xml:space="preserve"> un bono de carbono representa el derecho a contaminar emitiendo una tonelada de dióxido de carbono- permite mitigar la generación de gases contaminantes, beneficiando a las empresas que no contaminan o disminuyen la contaminación y haciendo pagar a las que contaminan más de lo permitido.</w:t>
      </w: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center"/>
        <w:rPr>
          <w:lang w:val="es-CR"/>
        </w:rPr>
      </w:pPr>
      <w:r w:rsidRPr="002A306A">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i1025" type="#_x0000_t75" style="width:330.75pt;height:294pt;visibility:visible">
            <v:imagedata r:id="rId7" o:title=""/>
          </v:shape>
        </w:pict>
      </w:r>
    </w:p>
    <w:p w:rsidR="00A92A53" w:rsidRDefault="00A92A53">
      <w:pPr>
        <w:spacing w:line="360" w:lineRule="auto"/>
        <w:jc w:val="both"/>
        <w:rPr>
          <w:lang w:val="es-CR"/>
        </w:rPr>
      </w:pPr>
    </w:p>
    <w:p w:rsidR="00A92A53" w:rsidRDefault="00A92A53">
      <w:pPr>
        <w:rPr>
          <w:rFonts w:ascii="FrutigerLTStd-Italic" w:hAnsi="FrutigerLTStd-Italic" w:cs="FrutigerLTStd-Italic"/>
          <w:sz w:val="20"/>
          <w:szCs w:val="20"/>
        </w:rPr>
      </w:pPr>
      <w:r>
        <w:rPr>
          <w:rFonts w:ascii="FrutigerLTStd-Italic" w:hAnsi="FrutigerLTStd-Italic" w:cs="FrutigerLTStd-Italic"/>
          <w:i/>
          <w:iCs/>
          <w:sz w:val="15"/>
          <w:szCs w:val="15"/>
        </w:rPr>
        <w:t>Fuente: http://www.energex.com.au/switched_on/being_green/being_green_carbon.html.</w:t>
      </w:r>
    </w:p>
    <w:p w:rsidR="00A92A53" w:rsidRDefault="00A92A53">
      <w:pPr>
        <w:jc w:val="both"/>
      </w:pPr>
    </w:p>
    <w:p w:rsidR="00A92A53" w:rsidRDefault="00A92A53">
      <w:pPr>
        <w:jc w:val="both"/>
        <w:rPr>
          <w:lang w:val="es-CR"/>
        </w:rPr>
      </w:pPr>
    </w:p>
    <w:p w:rsidR="00A92A53" w:rsidRDefault="00A92A53">
      <w:pPr>
        <w:rPr>
          <w:lang w:val="es-CR"/>
        </w:rPr>
      </w:pPr>
    </w:p>
    <w:p w:rsidR="00A92A53" w:rsidRDefault="00A92A53">
      <w:pPr>
        <w:rPr>
          <w:b/>
          <w:bCs/>
          <w:lang w:val="es-CR"/>
        </w:rPr>
      </w:pPr>
    </w:p>
    <w:p w:rsidR="00A92A53" w:rsidRDefault="00A92A53">
      <w:pPr>
        <w:spacing w:line="360" w:lineRule="auto"/>
        <w:jc w:val="both"/>
        <w:rPr>
          <w:color w:val="000000"/>
        </w:rPr>
      </w:pPr>
      <w:r>
        <w:rPr>
          <w:color w:val="000000"/>
        </w:rPr>
        <w:t xml:space="preserve">Actualmente hay 90 millones de hectáreas a nivel mundial trabajadas con siembra directa y otros métodos de agricultura de conservación que tienen algún laboreo. De ese total, 45 millones de hectáreas se encuentran en América del Sur, la mitad en Argentina y la otra mitad distribuida entre Brasil, Paraguay y Uruguay. </w:t>
      </w:r>
    </w:p>
    <w:p w:rsidR="00A92A53" w:rsidRDefault="00A92A53">
      <w:pPr>
        <w:jc w:val="center"/>
        <w:rPr>
          <w:b/>
          <w:bCs/>
          <w:lang w:val="es-CR"/>
        </w:rPr>
      </w:pPr>
      <w:r>
        <w:rPr>
          <w:b/>
          <w:bCs/>
          <w:lang w:val="es-CR"/>
        </w:rPr>
        <w:t>Distribución de las zonas productoras de soja con Siembra Directa  en La República Argentina</w:t>
      </w:r>
    </w:p>
    <w:p w:rsidR="00A92A53" w:rsidRDefault="00A92A53">
      <w:pPr>
        <w:rPr>
          <w:lang w:val="es-CR"/>
        </w:rPr>
      </w:pPr>
      <w:r>
        <w:rPr>
          <w:lang w:val="es-CR"/>
        </w:rPr>
        <w:t>1</w:t>
      </w:r>
    </w:p>
    <w:p w:rsidR="00A92A53" w:rsidRDefault="00A92A53">
      <w:pPr>
        <w:rPr>
          <w:lang w:val="es-CR"/>
        </w:rPr>
      </w:pPr>
      <w:r w:rsidRPr="002A306A">
        <w:rPr>
          <w:noProof/>
          <w:lang w:val="en-GB" w:eastAsia="en-GB"/>
        </w:rPr>
        <w:pict>
          <v:shape id="Imagen 2" o:spid="_x0000_i1026" type="#_x0000_t75" style="width:404.25pt;height:347.25pt;visibility:visible">
            <v:imagedata r:id="rId8" o:title=""/>
          </v:shape>
        </w:pict>
      </w:r>
    </w:p>
    <w:p w:rsidR="00A92A53" w:rsidRDefault="00A92A53">
      <w:pPr>
        <w:rPr>
          <w:b/>
          <w:bCs/>
        </w:rPr>
      </w:pPr>
      <w:r>
        <w:rPr>
          <w:b/>
          <w:bCs/>
        </w:rPr>
        <w:t>REGIONES</w:t>
      </w:r>
    </w:p>
    <w:p w:rsidR="00A92A53" w:rsidRDefault="00A92A53">
      <w:pPr>
        <w:rPr>
          <w:b/>
          <w:bCs/>
        </w:rPr>
      </w:pPr>
      <w:r>
        <w:rPr>
          <w:b/>
          <w:bCs/>
        </w:rPr>
        <w:t>I. NORTE</w:t>
      </w:r>
    </w:p>
    <w:p w:rsidR="00A92A53" w:rsidRDefault="00A92A53">
      <w:pPr>
        <w:rPr>
          <w:b/>
          <w:bCs/>
        </w:rPr>
      </w:pPr>
      <w:r>
        <w:rPr>
          <w:b/>
          <w:bCs/>
        </w:rPr>
        <w:t>II. PAMPEANA NORTE</w:t>
      </w:r>
    </w:p>
    <w:p w:rsidR="00A92A53" w:rsidRDefault="00A92A53">
      <w:pPr>
        <w:rPr>
          <w:b/>
          <w:bCs/>
        </w:rPr>
      </w:pPr>
      <w:r>
        <w:rPr>
          <w:b/>
          <w:bCs/>
        </w:rPr>
        <w:t>III. PAMPEANA SUR</w:t>
      </w:r>
    </w:p>
    <w:p w:rsidR="00A92A53" w:rsidRDefault="00A92A53">
      <w:pPr>
        <w:shd w:val="solid" w:color="FFFFFF" w:fill="FFFFFF"/>
        <w:spacing w:after="240" w:line="360" w:lineRule="auto"/>
        <w:jc w:val="both"/>
        <w:rPr>
          <w:color w:val="353535"/>
        </w:rPr>
      </w:pPr>
      <w:r>
        <w:rPr>
          <w:color w:val="353535"/>
        </w:rPr>
        <w:t>Un pequeño grupo de productores innovadores apostaron a una agricultura distinta, lograron superar la resistencia cambio y dieron impulso a nuevas tecnologías.</w:t>
      </w:r>
    </w:p>
    <w:p w:rsidR="00A92A53" w:rsidRDefault="00A92A53">
      <w:pPr>
        <w:shd w:val="solid" w:color="FFFFFF" w:fill="FFFFFF"/>
        <w:spacing w:after="240" w:line="360" w:lineRule="auto"/>
        <w:jc w:val="both"/>
        <w:rPr>
          <w:color w:val="353535"/>
        </w:rPr>
      </w:pPr>
      <w:r>
        <w:rPr>
          <w:color w:val="353535"/>
        </w:rPr>
        <w:t xml:space="preserve">El espíritu que nucleaba a aquellos pioneros argentinos en siembra directa era el desafío ante la adversidad y la motivación por superarla. Advirtieron que la clave para transformar sus ideas en avances técnicos concretos era compartir sus experiencias con otros productores. El 1º de agosto de 1989 se fundó la Asociación Argentina de Productores en Siembra Directa (Aapresid) para difundir una agricultura sustentable, basada en el uso racional e inteligente de los recursos naturales a través del acceso al conocimiento y la innovación tecnológica. </w:t>
      </w:r>
    </w:p>
    <w:p w:rsidR="00A92A53" w:rsidRDefault="00A92A53">
      <w:pPr>
        <w:shd w:val="solid" w:color="FFFFFF" w:fill="FFFFFF"/>
        <w:spacing w:after="240" w:line="360" w:lineRule="auto"/>
        <w:jc w:val="both"/>
        <w:rPr>
          <w:color w:val="353535"/>
        </w:rPr>
      </w:pPr>
      <w:r>
        <w:rPr>
          <w:color w:val="353535"/>
        </w:rPr>
        <w:t>La Asociación Argentina de Productores en Siembra Directa (Aapresid) es una Organización no Gubernamental sin fines de lucro. Integrada por una red de productores agropecuarios que, partir del interés en la conservación de su principal recurso, el suelo, adoptaron e impulsaron la difusión de un nuevo paradigma agrícola, basado en la Siembra Directa.</w:t>
      </w:r>
    </w:p>
    <w:p w:rsidR="00A92A53" w:rsidRDefault="00A92A53" w:rsidP="002A001D">
      <w:pPr>
        <w:shd w:val="solid" w:color="FFFFFF" w:fill="FFFFFF"/>
        <w:spacing w:after="240" w:line="360" w:lineRule="auto"/>
        <w:jc w:val="both"/>
        <w:rPr>
          <w:lang w:val="es-CR"/>
        </w:rPr>
      </w:pPr>
      <w:r>
        <w:rPr>
          <w:color w:val="353535"/>
        </w:rPr>
        <w:t>Esta nueva agricultura, procura aumentar la productividad sin los efectos negativos propios de los esquemas de labranzas. Y es una auténtica respuesta al gran dilema entre producción y sustentabilidad que hoy enfrenta la especie humana: Producir alimentos, fibras y biocombustibles, manteniendo en equilibrio las variables económicas, éticas, ambientales y energéticas de nuestra sociedad.</w:t>
      </w:r>
    </w:p>
    <w:p w:rsidR="00A92A53" w:rsidRDefault="00A92A53">
      <w:pPr>
        <w:rPr>
          <w:lang w:val="es-CR"/>
        </w:rPr>
      </w:pPr>
    </w:p>
    <w:p w:rsidR="00A92A53" w:rsidRDefault="00A92A53">
      <w:pPr>
        <w:rPr>
          <w:lang w:val="es-CR"/>
        </w:rPr>
      </w:pPr>
      <w:r w:rsidRPr="002A306A">
        <w:rPr>
          <w:rFonts w:ascii="Arial" w:hAnsi="Arial" w:cs="Arial"/>
          <w:noProof/>
          <w:sz w:val="20"/>
          <w:szCs w:val="20"/>
          <w:lang w:val="en-GB" w:eastAsia="en-GB"/>
        </w:rPr>
        <w:pict>
          <v:shape id="il_fi" o:spid="_x0000_i1027" type="#_x0000_t75" alt="Descripción: http://www.inta.gov.ar/barrow/images/fotos_cultivos_nati/maiz/Ma%C3%ADz%20en%20siembra%20directa.jpg" style="width:413.25pt;height:224.25pt;visibility:visible">
            <v:imagedata r:id="rId9" o:title=""/>
          </v:shape>
        </w:pict>
      </w:r>
    </w:p>
    <w:p w:rsidR="00A92A53" w:rsidRDefault="00A92A53">
      <w:pPr>
        <w:rPr>
          <w:lang w:val="es-CR"/>
        </w:rPr>
      </w:pPr>
    </w:p>
    <w:p w:rsidR="00A92A53" w:rsidRDefault="00A92A53">
      <w:pPr>
        <w:rPr>
          <w:rFonts w:ascii="AgfaRotisSansSerifExtraBold" w:hAnsi="AgfaRotisSansSerifExtraBold" w:cs="AgfaRotisSansSerifExtraBold"/>
          <w:b/>
          <w:bCs/>
          <w:kern w:val="0"/>
          <w:lang w:val="es-AR"/>
        </w:rPr>
      </w:pPr>
      <w:r w:rsidRPr="00734A19">
        <w:rPr>
          <w:rFonts w:ascii="AgfaRotisSansSerifExtraBold" w:hAnsi="AgfaRotisSansSerifExtraBold" w:cs="AgfaRotisSansSerifExtraBold"/>
          <w:b/>
          <w:bCs/>
          <w:kern w:val="0"/>
          <w:lang w:val="es-AR"/>
        </w:rPr>
        <w:t>Marco legal de las inversiones en MDL en la Argentina</w:t>
      </w:r>
    </w:p>
    <w:p w:rsidR="00A92A53" w:rsidRPr="00734A19" w:rsidRDefault="00A92A53">
      <w:pPr>
        <w:rPr>
          <w:rFonts w:ascii="AgfaRotisSansSerifExtraBold" w:hAnsi="AgfaRotisSansSerifExtraBold" w:cs="AgfaRotisSansSerifExtraBold"/>
          <w:b/>
          <w:bCs/>
          <w:kern w:val="0"/>
          <w:lang w:val="es-AR"/>
        </w:rPr>
      </w:pPr>
    </w:p>
    <w:p w:rsidR="00A92A53" w:rsidRDefault="00A92A53" w:rsidP="00F85603">
      <w:pPr>
        <w:spacing w:line="360" w:lineRule="auto"/>
        <w:jc w:val="both"/>
        <w:rPr>
          <w:lang w:val="es-CR"/>
        </w:rPr>
      </w:pPr>
      <w:r w:rsidRPr="00F85603">
        <w:rPr>
          <w:lang w:val="es-CR"/>
        </w:rPr>
        <w:t>Los Mecanismos de Desarrollo Limpio (MDL o CDM, según sus siglas en inglés) constituyen una de las tres técnicas previstas en el Protocolo de Kyoto (PK), anexo a la Convención Marco de las Naciones Unidas sobre el Cambio Climático (CMNUCC),para lograr el cumplimiento de los compromisos de reducción de emisión de Gases de Efecto Invernadero (GEIs). Según el artículo 12 del PK, una “Parte Anexo I”9 (Alemania) puede cumplir con la reducción del volumen de emisiones asignadas participando o llevando a cabo un proyecto que reduzca emisiones de GEIs en el territorio de un país en desarrollo que no tiene obligaciones cuantificadas (“Parte no Anexo I”, como Argentina), pudiendo así obten</w:t>
      </w:r>
      <w:r>
        <w:rPr>
          <w:lang w:val="es-CR"/>
        </w:rPr>
        <w:t>er créditos de carbono (CERs)</w:t>
      </w:r>
    </w:p>
    <w:p w:rsidR="00A92A53" w:rsidRPr="00F85603" w:rsidRDefault="00A92A53" w:rsidP="00F85603">
      <w:pPr>
        <w:spacing w:line="360" w:lineRule="auto"/>
        <w:jc w:val="both"/>
        <w:rPr>
          <w:lang w:val="es-CR"/>
        </w:rPr>
      </w:pPr>
    </w:p>
    <w:p w:rsidR="00A92A53" w:rsidRPr="00F85603" w:rsidRDefault="00A92A53" w:rsidP="00F85603">
      <w:pPr>
        <w:spacing w:line="360" w:lineRule="auto"/>
        <w:jc w:val="both"/>
        <w:rPr>
          <w:b/>
          <w:lang w:val="es-CR"/>
        </w:rPr>
      </w:pPr>
      <w:r w:rsidRPr="00F85603">
        <w:rPr>
          <w:b/>
          <w:lang w:val="es-CR"/>
        </w:rPr>
        <w:t xml:space="preserve">El </w:t>
      </w:r>
      <w:r>
        <w:rPr>
          <w:b/>
          <w:lang w:val="es-CR"/>
        </w:rPr>
        <w:t>M</w:t>
      </w:r>
      <w:r w:rsidRPr="00F85603">
        <w:rPr>
          <w:b/>
          <w:lang w:val="es-CR"/>
        </w:rPr>
        <w:t xml:space="preserve">arco </w:t>
      </w:r>
      <w:r>
        <w:rPr>
          <w:b/>
          <w:lang w:val="es-CR"/>
        </w:rPr>
        <w:t>J</w:t>
      </w:r>
      <w:r w:rsidRPr="00F85603">
        <w:rPr>
          <w:b/>
          <w:lang w:val="es-CR"/>
        </w:rPr>
        <w:t xml:space="preserve">urídico </w:t>
      </w:r>
      <w:r>
        <w:rPr>
          <w:b/>
          <w:lang w:val="es-CR"/>
        </w:rPr>
        <w:t>A</w:t>
      </w:r>
      <w:r w:rsidRPr="00F85603">
        <w:rPr>
          <w:b/>
          <w:lang w:val="es-CR"/>
        </w:rPr>
        <w:t>rgentino</w:t>
      </w:r>
    </w:p>
    <w:p w:rsidR="00A92A53" w:rsidRDefault="00A92A53" w:rsidP="00F85603">
      <w:pPr>
        <w:spacing w:line="360" w:lineRule="auto"/>
        <w:jc w:val="both"/>
        <w:rPr>
          <w:lang w:val="es-CR"/>
        </w:rPr>
      </w:pPr>
      <w:r>
        <w:rPr>
          <w:lang w:val="es-CR"/>
        </w:rPr>
        <w:t>E</w:t>
      </w:r>
      <w:r w:rsidRPr="00F85603">
        <w:rPr>
          <w:lang w:val="es-CR"/>
        </w:rPr>
        <w:t>l marco legal para los MDL</w:t>
      </w:r>
      <w:r>
        <w:rPr>
          <w:lang w:val="es-CR"/>
        </w:rPr>
        <w:t xml:space="preserve">en la República Argentina, </w:t>
      </w:r>
      <w:r w:rsidRPr="00F85603">
        <w:rPr>
          <w:lang w:val="es-CR"/>
        </w:rPr>
        <w:t xml:space="preserve">puede inscribirse en un marco específico y en un marco genérico. El primero, </w:t>
      </w:r>
      <w:r>
        <w:rPr>
          <w:lang w:val="es-CR"/>
        </w:rPr>
        <w:t xml:space="preserve">está </w:t>
      </w:r>
      <w:r w:rsidRPr="00F85603">
        <w:rPr>
          <w:lang w:val="es-CR"/>
        </w:rPr>
        <w:t>dado por las normas que regulan los proyectos de este tipo; el segundo, en tanto forman el campo más amplio de la normativa ambiental en la Argentina.</w:t>
      </w:r>
    </w:p>
    <w:p w:rsidR="00A92A53" w:rsidRPr="00F85603" w:rsidRDefault="00A92A53" w:rsidP="00F85603">
      <w:pPr>
        <w:spacing w:line="360" w:lineRule="auto"/>
        <w:jc w:val="both"/>
        <w:rPr>
          <w:lang w:val="es-CR"/>
        </w:rPr>
      </w:pPr>
    </w:p>
    <w:p w:rsidR="00A92A53" w:rsidRPr="00605FD1" w:rsidRDefault="00A92A53" w:rsidP="00F85603">
      <w:pPr>
        <w:spacing w:line="360" w:lineRule="auto"/>
        <w:jc w:val="both"/>
        <w:rPr>
          <w:b/>
          <w:lang w:val="es-CR"/>
        </w:rPr>
      </w:pPr>
      <w:r w:rsidRPr="00F85603">
        <w:rPr>
          <w:b/>
          <w:lang w:val="es-CR"/>
        </w:rPr>
        <w:t xml:space="preserve"> Marco específico</w:t>
      </w:r>
    </w:p>
    <w:p w:rsidR="00A92A53" w:rsidRPr="00F85603" w:rsidRDefault="00A92A53" w:rsidP="00605FD1">
      <w:pPr>
        <w:spacing w:line="360" w:lineRule="auto"/>
        <w:rPr>
          <w:lang w:val="es-CR"/>
        </w:rPr>
      </w:pPr>
      <w:r w:rsidRPr="00F85603">
        <w:rPr>
          <w:lang w:val="es-CR"/>
        </w:rPr>
        <w:t xml:space="preserve">- </w:t>
      </w:r>
      <w:r w:rsidRPr="00605FD1">
        <w:rPr>
          <w:b/>
          <w:lang w:val="es-CR"/>
        </w:rPr>
        <w:t>1994</w:t>
      </w:r>
      <w:r w:rsidRPr="00F85603">
        <w:rPr>
          <w:lang w:val="es-CR"/>
        </w:rPr>
        <w:t>. Argentina aprueba la Convención Marco de Naciones Unidas sobre Cambio Climático (1992) por Ley Nacional 24.295.</w:t>
      </w:r>
    </w:p>
    <w:p w:rsidR="00A92A53" w:rsidRPr="00F85603" w:rsidRDefault="00A92A53" w:rsidP="00605FD1">
      <w:pPr>
        <w:spacing w:line="360" w:lineRule="auto"/>
        <w:rPr>
          <w:lang w:val="es-CR"/>
        </w:rPr>
      </w:pPr>
      <w:r w:rsidRPr="00F85603">
        <w:rPr>
          <w:lang w:val="es-CR"/>
        </w:rPr>
        <w:t xml:space="preserve">- </w:t>
      </w:r>
      <w:r w:rsidRPr="00605FD1">
        <w:rPr>
          <w:b/>
          <w:lang w:val="es-CR"/>
        </w:rPr>
        <w:t>1998</w:t>
      </w:r>
      <w:r w:rsidRPr="00F85603">
        <w:rPr>
          <w:lang w:val="es-CR"/>
        </w:rPr>
        <w:t>. Mediante Decreto Nacional 822/1998 se crea la Oficina Argentina de Implementación (OAI), que fue reemplazada por la Oficina Argentina del MDL (OAMDL).</w:t>
      </w:r>
    </w:p>
    <w:p w:rsidR="00A92A53" w:rsidRPr="00F85603" w:rsidRDefault="00A92A53" w:rsidP="00605FD1">
      <w:pPr>
        <w:spacing w:line="360" w:lineRule="auto"/>
        <w:rPr>
          <w:lang w:val="es-CR"/>
        </w:rPr>
      </w:pPr>
      <w:r w:rsidRPr="00F85603">
        <w:rPr>
          <w:lang w:val="es-CR"/>
        </w:rPr>
        <w:t xml:space="preserve">- </w:t>
      </w:r>
      <w:r w:rsidRPr="00605FD1">
        <w:rPr>
          <w:b/>
          <w:lang w:val="es-CR"/>
        </w:rPr>
        <w:t>2001</w:t>
      </w:r>
      <w:r w:rsidRPr="00F85603">
        <w:rPr>
          <w:lang w:val="es-CR"/>
        </w:rPr>
        <w:t>. Argentina aprueba el Protocolo de Kyoto (que entrara en vigor el 16/2/2005) mediante Ley Nacional 25.438.</w:t>
      </w:r>
    </w:p>
    <w:p w:rsidR="00A92A53" w:rsidRPr="00F85603" w:rsidRDefault="00A92A53" w:rsidP="00605FD1">
      <w:pPr>
        <w:spacing w:line="360" w:lineRule="auto"/>
        <w:rPr>
          <w:lang w:val="es-CR"/>
        </w:rPr>
      </w:pPr>
      <w:r w:rsidRPr="00F85603">
        <w:rPr>
          <w:lang w:val="es-CR"/>
        </w:rPr>
        <w:t xml:space="preserve">- </w:t>
      </w:r>
      <w:r w:rsidRPr="00605FD1">
        <w:rPr>
          <w:b/>
          <w:lang w:val="es-CR"/>
        </w:rPr>
        <w:t>2002</w:t>
      </w:r>
      <w:r w:rsidRPr="00F85603">
        <w:rPr>
          <w:lang w:val="es-CR"/>
        </w:rPr>
        <w:t>. Resolución 435/02 de la Secretaría de Ambiente y Desarrollo Sustentable (SAyDS): crea el Registro de Instituciones Evaluadoras en el marco de la OAMDL.</w:t>
      </w:r>
    </w:p>
    <w:p w:rsidR="00A92A53" w:rsidRPr="00F85603" w:rsidRDefault="00A92A53" w:rsidP="00605FD1">
      <w:pPr>
        <w:spacing w:line="360" w:lineRule="auto"/>
        <w:rPr>
          <w:lang w:val="es-CR"/>
        </w:rPr>
      </w:pPr>
      <w:r w:rsidRPr="00F85603">
        <w:rPr>
          <w:lang w:val="es-CR"/>
        </w:rPr>
        <w:t xml:space="preserve">- </w:t>
      </w:r>
      <w:r w:rsidRPr="00605FD1">
        <w:rPr>
          <w:b/>
          <w:lang w:val="es-CR"/>
        </w:rPr>
        <w:t>2002</w:t>
      </w:r>
      <w:r w:rsidRPr="00F85603">
        <w:rPr>
          <w:lang w:val="es-CR"/>
        </w:rPr>
        <w:t>. Decreto 2213/02. Se designa a la Secretaría de Ambiente y Desarrollo Sustentable Autoridad de Aplicación de la</w:t>
      </w:r>
      <w:r>
        <w:rPr>
          <w:lang w:val="es-CR"/>
        </w:rPr>
        <w:t xml:space="preserve"> </w:t>
      </w:r>
      <w:r w:rsidRPr="00F85603">
        <w:rPr>
          <w:lang w:val="es-CR"/>
        </w:rPr>
        <w:t>Convención.</w:t>
      </w:r>
    </w:p>
    <w:p w:rsidR="00A92A53" w:rsidRPr="00F85603" w:rsidRDefault="00A92A53" w:rsidP="00605FD1">
      <w:pPr>
        <w:spacing w:line="360" w:lineRule="auto"/>
        <w:rPr>
          <w:lang w:val="es-CR"/>
        </w:rPr>
      </w:pPr>
      <w:r w:rsidRPr="00F85603">
        <w:rPr>
          <w:lang w:val="es-CR"/>
        </w:rPr>
        <w:t xml:space="preserve">- </w:t>
      </w:r>
      <w:r w:rsidRPr="00605FD1">
        <w:rPr>
          <w:b/>
          <w:lang w:val="es-CR"/>
        </w:rPr>
        <w:t>2004</w:t>
      </w:r>
      <w:r w:rsidRPr="00F85603">
        <w:rPr>
          <w:lang w:val="es-CR"/>
        </w:rPr>
        <w:t>. Resolución 825/04 de la SAyDS: se establecen los requisitos regulatorios para la aprobación nacional de proyectos MDL.</w:t>
      </w:r>
    </w:p>
    <w:p w:rsidR="00A92A53" w:rsidRPr="00F85603" w:rsidRDefault="00A92A53" w:rsidP="00605FD1">
      <w:pPr>
        <w:spacing w:line="360" w:lineRule="auto"/>
        <w:rPr>
          <w:lang w:val="es-CR"/>
        </w:rPr>
      </w:pPr>
      <w:r w:rsidRPr="00F85603">
        <w:rPr>
          <w:lang w:val="es-CR"/>
        </w:rPr>
        <w:t xml:space="preserve">- </w:t>
      </w:r>
      <w:r w:rsidRPr="00605FD1">
        <w:rPr>
          <w:b/>
          <w:lang w:val="es-CR"/>
        </w:rPr>
        <w:t>2004</w:t>
      </w:r>
      <w:r w:rsidRPr="00F85603">
        <w:rPr>
          <w:lang w:val="es-CR"/>
        </w:rPr>
        <w:t>. Resolución 239/04: se aprueba el Mecanismo de consulta previa para proyectos MDL.</w:t>
      </w:r>
    </w:p>
    <w:p w:rsidR="00A92A53" w:rsidRPr="00F85603" w:rsidRDefault="00A92A53" w:rsidP="00605FD1">
      <w:pPr>
        <w:spacing w:line="360" w:lineRule="auto"/>
        <w:rPr>
          <w:lang w:val="es-CR"/>
        </w:rPr>
      </w:pPr>
      <w:r w:rsidRPr="00F85603">
        <w:rPr>
          <w:lang w:val="es-CR"/>
        </w:rPr>
        <w:t xml:space="preserve">- </w:t>
      </w:r>
      <w:r w:rsidRPr="00605FD1">
        <w:rPr>
          <w:b/>
          <w:lang w:val="es-CR"/>
        </w:rPr>
        <w:t>2005</w:t>
      </w:r>
      <w:r w:rsidRPr="00F85603">
        <w:rPr>
          <w:lang w:val="es-CR"/>
        </w:rPr>
        <w:t>. Decreto 1070/2005 crea el Fondo Argentino de Carbono.</w:t>
      </w:r>
    </w:p>
    <w:p w:rsidR="00A92A53" w:rsidRPr="00F85603" w:rsidRDefault="00A92A53" w:rsidP="00605FD1">
      <w:pPr>
        <w:spacing w:line="360" w:lineRule="auto"/>
        <w:rPr>
          <w:lang w:val="es-CR"/>
        </w:rPr>
      </w:pPr>
      <w:r w:rsidRPr="00F85603">
        <w:rPr>
          <w:lang w:val="es-CR"/>
        </w:rPr>
        <w:t>En la télesis de la Convención Marco de las Naciones Unidas sobre Cambio Climático, esto es, la estabilización de la concentración de los gases de efecto invernadero en la atmósfera a un nivel que no resulte peligroso para el sistema climático, permitiendo que el desarrollo sostenible proceda de manera sostenible, el Protocolo de Kyoto (en vigor desde el 16.02.2005) procedió a establecer metas de reducción de emisiones que son jurídicamente vinculantes.</w:t>
      </w:r>
    </w:p>
    <w:p w:rsidR="00A92A53" w:rsidRPr="00F85603" w:rsidRDefault="00A92A53" w:rsidP="00605FD1">
      <w:pPr>
        <w:spacing w:line="360" w:lineRule="auto"/>
        <w:rPr>
          <w:lang w:val="es-CR"/>
        </w:rPr>
      </w:pPr>
      <w:r w:rsidRPr="00F85603">
        <w:rPr>
          <w:lang w:val="es-CR"/>
        </w:rPr>
        <w:t xml:space="preserve">A nivel interno, una de las normas más importantes es la Resolución </w:t>
      </w:r>
      <w:r w:rsidRPr="00605FD1">
        <w:rPr>
          <w:b/>
          <w:lang w:val="es-CR"/>
        </w:rPr>
        <w:t>825/04</w:t>
      </w:r>
      <w:r w:rsidRPr="00F85603">
        <w:rPr>
          <w:lang w:val="es-CR"/>
        </w:rPr>
        <w:t>, que establece los requisitos para la aprobación de proyectos MDL así como el trámite interno hasta la obtención de la Carta de Aprobación. En términos generales, la documentación a presentar en la Oficina Argentina para del MDL consta de: (1) una solicitud de evaluación, según el modelo vigente y anexo a dicha resolución, para que el proyecto sea considerado en el marco de los Mecanismos para el Desarrollo Limpio; (2) aquella atinente al proyecto y aquella que demuestre el cumplimiento de la actividad con la legislación nacional, provincial y municipal vigente en la materia; (3) nota de fundamentación de contribución del proyecto al desarrollo sostenible.</w:t>
      </w:r>
    </w:p>
    <w:p w:rsidR="00A92A53" w:rsidRPr="00F85603" w:rsidRDefault="00A92A53" w:rsidP="00605FD1">
      <w:pPr>
        <w:spacing w:line="360" w:lineRule="auto"/>
        <w:rPr>
          <w:lang w:val="es-CR"/>
        </w:rPr>
      </w:pPr>
      <w:r w:rsidRPr="00F85603">
        <w:rPr>
          <w:lang w:val="es-CR"/>
        </w:rPr>
        <w:t>Esta presentación tiene el carácter de declaración jurada. Asimismo,</w:t>
      </w:r>
      <w:r>
        <w:rPr>
          <w:lang w:val="es-CR"/>
        </w:rPr>
        <w:t xml:space="preserve"> el artículo 83</w:t>
      </w:r>
      <w:r w:rsidRPr="00F85603">
        <w:rPr>
          <w:lang w:val="es-CR"/>
        </w:rPr>
        <w:t xml:space="preserve"> se establece que los costos de la evaluación técnica que demande el proyecto a la institución evaluadora seleccionada estarán a cargo del pro</w:t>
      </w:r>
      <w:r>
        <w:rPr>
          <w:lang w:val="es-CR"/>
        </w:rPr>
        <w:t>ponente del proyecto.</w:t>
      </w:r>
    </w:p>
    <w:p w:rsidR="00A92A53" w:rsidRPr="00F85603" w:rsidRDefault="00A92A53" w:rsidP="000D78AF">
      <w:pPr>
        <w:spacing w:line="360" w:lineRule="auto"/>
        <w:jc w:val="both"/>
        <w:rPr>
          <w:lang w:val="es-CR"/>
        </w:rPr>
      </w:pPr>
      <w:r w:rsidRPr="00F85603">
        <w:rPr>
          <w:lang w:val="es-CR"/>
        </w:rPr>
        <w:t xml:space="preserve"> Por “Parte Anexo I” se refieren a aquellos países desarrollados enumerados en la lista contenida como Anexo I de la Convención que tienen definidos compromisos de reducción de emisiones.</w:t>
      </w:r>
    </w:p>
    <w:p w:rsidR="00A92A53" w:rsidRPr="00F85603" w:rsidRDefault="00A92A53" w:rsidP="000D78AF">
      <w:pPr>
        <w:spacing w:line="360" w:lineRule="auto"/>
        <w:jc w:val="both"/>
        <w:rPr>
          <w:lang w:val="es-CR"/>
        </w:rPr>
      </w:pPr>
      <w:r w:rsidRPr="00F85603">
        <w:rPr>
          <w:lang w:val="es-CR"/>
        </w:rPr>
        <w:t xml:space="preserve"> El CER o Certificado de Reducción de Emisiones ha sido definido por la Decisión 17 de la Séptima Conferencia de los Estados Partes en la Convención(Decisión 17/CP7) como “una unidad emitida de acuerdo con el artículo 12, que es igual a una tonelada métrica de dióxido de carbono equivalente, calculando usando potenciales de calentamiento global”.</w:t>
      </w:r>
    </w:p>
    <w:p w:rsidR="00A92A53" w:rsidRDefault="00A92A53" w:rsidP="000D78AF">
      <w:pPr>
        <w:spacing w:line="360" w:lineRule="auto"/>
        <w:jc w:val="both"/>
        <w:rPr>
          <w:lang w:val="es-CR"/>
        </w:rPr>
      </w:pPr>
      <w:r w:rsidRPr="00F85603">
        <w:rPr>
          <w:lang w:val="es-CR"/>
        </w:rPr>
        <w:t xml:space="preserve"> El trámite en sede interna culmina con la aprobación o rechazo por parte de la Secretaría de Ambiente y Desarrollo Sustentable; dicha aprobación</w:t>
      </w:r>
      <w:r>
        <w:rPr>
          <w:lang w:val="es-CR"/>
        </w:rPr>
        <w:t xml:space="preserve"> </w:t>
      </w:r>
      <w:r w:rsidRPr="00F85603">
        <w:rPr>
          <w:lang w:val="es-CR"/>
        </w:rPr>
        <w:t>se materializará mediante una “carta de aprobación”, dirigida al proponente del proyecto, en la cual se incluye la confirmación de que la actividad de</w:t>
      </w:r>
      <w:r>
        <w:rPr>
          <w:lang w:val="es-CR"/>
        </w:rPr>
        <w:t xml:space="preserve"> </w:t>
      </w:r>
      <w:r w:rsidRPr="00F85603">
        <w:rPr>
          <w:lang w:val="es-CR"/>
        </w:rPr>
        <w:t>Proyecto contribuye “a lograr el desarrollo sostenible en la Argentina así como al objetivo último de la Convención Marco de las Naciones Unidas sobre el Cambio Climático” (art. 10 de la Resolución).</w:t>
      </w:r>
      <w:r>
        <w:rPr>
          <w:lang w:val="es-CR"/>
        </w:rPr>
        <w:t xml:space="preserve"> </w:t>
      </w:r>
      <w:r w:rsidRPr="00F85603">
        <w:rPr>
          <w:lang w:val="es-CR"/>
        </w:rPr>
        <w:t xml:space="preserve"> Con posterioridad se dictó la Resolución 239/04, que establece un mecanismo de consulta previa con dos objetivos principales:</w:t>
      </w:r>
    </w:p>
    <w:p w:rsidR="00A92A53" w:rsidRPr="00536450" w:rsidRDefault="00A92A53" w:rsidP="00536450">
      <w:pPr>
        <w:pStyle w:val="ListParagraph"/>
        <w:numPr>
          <w:ilvl w:val="0"/>
          <w:numId w:val="7"/>
        </w:numPr>
        <w:spacing w:line="360" w:lineRule="auto"/>
        <w:jc w:val="both"/>
        <w:rPr>
          <w:lang w:val="es-CR"/>
        </w:rPr>
      </w:pPr>
      <w:r w:rsidRPr="00536450">
        <w:rPr>
          <w:lang w:val="es-CR"/>
        </w:rPr>
        <w:t>Asistir  a los proponentes de proyectos en el desarrollo de ideas de proyecto; 2) Permitir al proponente obtener una Carta de No Objeción. La presentación se realiza mediante un formulario (Formulario de Información de Proyecto) y por correo electrónico. Abierto el expediente respectivo, se procede a la evaluación respectiva, la cual analizará si la propuesta encuadra dentro de los requisitos del MDL; en caso afirmativo, la Secretaría de Ambiente y Desarrollo Sustentable podrá otorgar una Carta de No Objeción.</w:t>
      </w:r>
    </w:p>
    <w:p w:rsidR="00A92A53" w:rsidRPr="000D78AF" w:rsidRDefault="00A92A53" w:rsidP="000D78AF">
      <w:pPr>
        <w:rPr>
          <w:lang w:val="es-CR"/>
        </w:rPr>
      </w:pPr>
    </w:p>
    <w:p w:rsidR="00A92A53" w:rsidRPr="000D78AF" w:rsidRDefault="00A92A53" w:rsidP="00605FD1">
      <w:pPr>
        <w:spacing w:line="360" w:lineRule="auto"/>
        <w:rPr>
          <w:b/>
          <w:lang w:val="es-CR"/>
        </w:rPr>
      </w:pPr>
      <w:r w:rsidRPr="000D78AF">
        <w:rPr>
          <w:b/>
          <w:lang w:val="es-CR"/>
        </w:rPr>
        <w:t>Marco genérico</w:t>
      </w:r>
    </w:p>
    <w:p w:rsidR="00A92A53" w:rsidRDefault="00A92A53" w:rsidP="000D78AF">
      <w:pPr>
        <w:spacing w:line="360" w:lineRule="auto"/>
        <w:jc w:val="both"/>
        <w:rPr>
          <w:lang w:val="es-CR"/>
        </w:rPr>
      </w:pPr>
      <w:r w:rsidRPr="00F85603">
        <w:rPr>
          <w:lang w:val="es-CR"/>
        </w:rPr>
        <w:t xml:space="preserve">A su vez, el marco general nacional ambiental de la normativa específica mencionada en el apartado anterior </w:t>
      </w:r>
      <w:r>
        <w:rPr>
          <w:lang w:val="es-CR"/>
        </w:rPr>
        <w:t>se encuentra plasmado:</w:t>
      </w:r>
    </w:p>
    <w:p w:rsidR="00A92A53" w:rsidRPr="00F85603" w:rsidRDefault="00A92A53" w:rsidP="000D78AF">
      <w:pPr>
        <w:spacing w:line="360" w:lineRule="auto"/>
        <w:jc w:val="both"/>
        <w:rPr>
          <w:lang w:val="es-CR"/>
        </w:rPr>
      </w:pPr>
      <w:r w:rsidRPr="00F85603">
        <w:rPr>
          <w:lang w:val="es-CR"/>
        </w:rPr>
        <w:t xml:space="preserve">- </w:t>
      </w:r>
      <w:r>
        <w:rPr>
          <w:lang w:val="es-CR"/>
        </w:rPr>
        <w:t>En el artículo</w:t>
      </w:r>
      <w:r w:rsidRPr="00F85603">
        <w:rPr>
          <w:lang w:val="es-CR"/>
        </w:rPr>
        <w:t>. 41 de</w:t>
      </w:r>
      <w:r>
        <w:rPr>
          <w:lang w:val="es-CR"/>
        </w:rPr>
        <w:t xml:space="preserve"> la Constitución Nacional.</w:t>
      </w:r>
    </w:p>
    <w:p w:rsidR="00A92A53" w:rsidRPr="00F85603" w:rsidRDefault="00A92A53" w:rsidP="000D78AF">
      <w:pPr>
        <w:spacing w:line="360" w:lineRule="auto"/>
        <w:jc w:val="both"/>
        <w:rPr>
          <w:lang w:val="es-CR"/>
        </w:rPr>
      </w:pPr>
      <w:r>
        <w:rPr>
          <w:lang w:val="es-CR"/>
        </w:rPr>
        <w:t>-L</w:t>
      </w:r>
      <w:r w:rsidRPr="00F85603">
        <w:rPr>
          <w:lang w:val="es-CR"/>
        </w:rPr>
        <w:t xml:space="preserve">a </w:t>
      </w:r>
      <w:r>
        <w:rPr>
          <w:lang w:val="es-CR"/>
        </w:rPr>
        <w:t>Ley General del Ambiente 25.675.</w:t>
      </w:r>
    </w:p>
    <w:p w:rsidR="00A92A53" w:rsidRPr="00F85603" w:rsidRDefault="00A92A53" w:rsidP="000D78AF">
      <w:pPr>
        <w:spacing w:line="360" w:lineRule="auto"/>
        <w:jc w:val="both"/>
        <w:rPr>
          <w:lang w:val="es-CR"/>
        </w:rPr>
      </w:pPr>
      <w:r>
        <w:rPr>
          <w:lang w:val="es-CR"/>
        </w:rPr>
        <w:t>- L</w:t>
      </w:r>
      <w:r w:rsidRPr="00F85603">
        <w:rPr>
          <w:lang w:val="es-CR"/>
        </w:rPr>
        <w:t>a Ley de Residuos domiciliarios 25.916, “Presupuestos mínimos de protección ambiental para la gestión integral de</w:t>
      </w:r>
      <w:r>
        <w:rPr>
          <w:lang w:val="es-CR"/>
        </w:rPr>
        <w:t xml:space="preserve"> residuos domiciliarios”.</w:t>
      </w:r>
    </w:p>
    <w:p w:rsidR="00A92A53" w:rsidRPr="00F85603" w:rsidRDefault="00A92A53" w:rsidP="000D78AF">
      <w:pPr>
        <w:spacing w:line="360" w:lineRule="auto"/>
        <w:jc w:val="both"/>
        <w:rPr>
          <w:lang w:val="es-CR"/>
        </w:rPr>
      </w:pPr>
      <w:r>
        <w:rPr>
          <w:lang w:val="es-CR"/>
        </w:rPr>
        <w:t>- E</w:t>
      </w:r>
      <w:r w:rsidRPr="00F85603">
        <w:rPr>
          <w:lang w:val="es-CR"/>
        </w:rPr>
        <w:t>l Régimen de Gestión Ambiental de las</w:t>
      </w:r>
      <w:r>
        <w:rPr>
          <w:lang w:val="es-CR"/>
        </w:rPr>
        <w:t xml:space="preserve"> Aguas, aprobado por ley 25.688.</w:t>
      </w:r>
    </w:p>
    <w:p w:rsidR="00A92A53" w:rsidRPr="00F85603" w:rsidRDefault="00A92A53" w:rsidP="000D78AF">
      <w:pPr>
        <w:spacing w:line="360" w:lineRule="auto"/>
        <w:jc w:val="both"/>
        <w:rPr>
          <w:lang w:val="es-CR"/>
        </w:rPr>
      </w:pPr>
      <w:r w:rsidRPr="00F85603">
        <w:rPr>
          <w:lang w:val="es-CR"/>
        </w:rPr>
        <w:t>- la Ley 25.612 de Gestión integral de Residuos Industriale</w:t>
      </w:r>
      <w:r>
        <w:rPr>
          <w:lang w:val="es-CR"/>
        </w:rPr>
        <w:t>s y de Actividades de Servicios.</w:t>
      </w:r>
    </w:p>
    <w:p w:rsidR="00A92A53" w:rsidRPr="00F85603" w:rsidRDefault="00A92A53" w:rsidP="000D78AF">
      <w:pPr>
        <w:spacing w:line="360" w:lineRule="auto"/>
        <w:jc w:val="both"/>
        <w:rPr>
          <w:lang w:val="es-CR"/>
        </w:rPr>
      </w:pPr>
      <w:r w:rsidRPr="00F85603">
        <w:rPr>
          <w:lang w:val="es-CR"/>
        </w:rPr>
        <w:t>- la Ley 25.509 que crea el dere</w:t>
      </w:r>
      <w:r>
        <w:rPr>
          <w:lang w:val="es-CR"/>
        </w:rPr>
        <w:t>cho real de superficie forestal.</w:t>
      </w:r>
    </w:p>
    <w:p w:rsidR="00A92A53" w:rsidRPr="00F85603" w:rsidRDefault="00A92A53" w:rsidP="000D78AF">
      <w:pPr>
        <w:spacing w:line="360" w:lineRule="auto"/>
        <w:jc w:val="both"/>
        <w:rPr>
          <w:lang w:val="es-CR"/>
        </w:rPr>
      </w:pPr>
      <w:r w:rsidRPr="00F85603">
        <w:rPr>
          <w:lang w:val="es-CR"/>
        </w:rPr>
        <w:t>- la Ley de Inversiones para Bosqu</w:t>
      </w:r>
      <w:r>
        <w:rPr>
          <w:lang w:val="es-CR"/>
        </w:rPr>
        <w:t>es Cultivados 25.080.</w:t>
      </w:r>
    </w:p>
    <w:p w:rsidR="00A92A53" w:rsidRPr="00F85603" w:rsidRDefault="00A92A53" w:rsidP="000D78AF">
      <w:pPr>
        <w:spacing w:line="360" w:lineRule="auto"/>
        <w:jc w:val="both"/>
        <w:rPr>
          <w:lang w:val="es-CR"/>
        </w:rPr>
      </w:pPr>
      <w:r w:rsidRPr="00F85603">
        <w:rPr>
          <w:lang w:val="es-CR"/>
        </w:rPr>
        <w:t>- la Le</w:t>
      </w:r>
      <w:r>
        <w:rPr>
          <w:lang w:val="es-CR"/>
        </w:rPr>
        <w:t>y de Residuos Peligrosos 24.051.</w:t>
      </w:r>
    </w:p>
    <w:p w:rsidR="00A92A53" w:rsidRPr="00F85603" w:rsidRDefault="00A92A53" w:rsidP="000D78AF">
      <w:pPr>
        <w:spacing w:line="360" w:lineRule="auto"/>
        <w:jc w:val="both"/>
        <w:rPr>
          <w:lang w:val="es-CR"/>
        </w:rPr>
      </w:pPr>
      <w:r w:rsidRPr="00F85603">
        <w:rPr>
          <w:lang w:val="es-CR"/>
        </w:rPr>
        <w:t>- la Ley de Biocombustibles 26.093, la cual será objeto de un tratamiento en un parágrafo especial.</w:t>
      </w:r>
    </w:p>
    <w:p w:rsidR="00A92A53" w:rsidRDefault="00A92A53" w:rsidP="000D78AF">
      <w:pPr>
        <w:spacing w:line="360" w:lineRule="auto"/>
        <w:jc w:val="both"/>
        <w:rPr>
          <w:lang w:val="es-CR"/>
        </w:rPr>
      </w:pPr>
      <w:r w:rsidRPr="00F85603">
        <w:rPr>
          <w:lang w:val="es-CR"/>
        </w:rPr>
        <w:t>Estas normas, cuya enumeración no es taxativa, son pertinentes en tanto afectan el desarrollo de distintas actividades que</w:t>
      </w:r>
      <w:r>
        <w:rPr>
          <w:lang w:val="es-CR"/>
        </w:rPr>
        <w:t xml:space="preserve"> </w:t>
      </w:r>
      <w:r w:rsidRPr="00F85603">
        <w:rPr>
          <w:lang w:val="es-CR"/>
        </w:rPr>
        <w:t>pueden enmarcarse como proyectos MDL: de los 99 proyectos presentados a la primera convocatoria argentina (octubre - diciembre 2005) el 21% estaba referido a la recolección y clasificación de residuos, un 23% a la forestación y reforestación, repartiéndose el resto en diversas áreas de la energía.</w:t>
      </w:r>
    </w:p>
    <w:p w:rsidR="00A92A53" w:rsidRPr="00F85603" w:rsidRDefault="00A92A53" w:rsidP="00605FD1">
      <w:pPr>
        <w:spacing w:line="360" w:lineRule="auto"/>
        <w:rPr>
          <w:lang w:val="es-CR"/>
        </w:rPr>
      </w:pPr>
    </w:p>
    <w:p w:rsidR="00A92A53" w:rsidRPr="000D78AF" w:rsidRDefault="00A92A53" w:rsidP="00605FD1">
      <w:pPr>
        <w:spacing w:line="360" w:lineRule="auto"/>
        <w:rPr>
          <w:b/>
          <w:lang w:val="es-CR"/>
        </w:rPr>
      </w:pPr>
      <w:r w:rsidRPr="000D78AF">
        <w:rPr>
          <w:b/>
          <w:lang w:val="es-CR"/>
        </w:rPr>
        <w:t xml:space="preserve"> Requisitos de un proyecto MDL</w:t>
      </w:r>
    </w:p>
    <w:p w:rsidR="00A92A53" w:rsidRDefault="00A92A53" w:rsidP="000D78AF">
      <w:pPr>
        <w:spacing w:line="360" w:lineRule="auto"/>
        <w:jc w:val="both"/>
        <w:rPr>
          <w:lang w:val="es-CR"/>
        </w:rPr>
      </w:pPr>
      <w:r w:rsidRPr="00F85603">
        <w:rPr>
          <w:lang w:val="es-CR"/>
        </w:rPr>
        <w:t>En términos generales, existen diferentes tipos de proyectos, entre los cual</w:t>
      </w:r>
      <w:r>
        <w:rPr>
          <w:lang w:val="es-CR"/>
        </w:rPr>
        <w:t xml:space="preserve">es se destacan los vinculados: </w:t>
      </w:r>
      <w:r w:rsidRPr="00F85603">
        <w:rPr>
          <w:lang w:val="es-CR"/>
        </w:rPr>
        <w:t>1) a la energía</w:t>
      </w:r>
      <w:r>
        <w:rPr>
          <w:lang w:val="es-CR"/>
        </w:rPr>
        <w:t xml:space="preserve"> renovable; 2) a la eficiencia energética; </w:t>
      </w:r>
      <w:r w:rsidRPr="00F85603">
        <w:rPr>
          <w:lang w:val="es-CR"/>
        </w:rPr>
        <w:t>3) al reemplazo de combustibles tradicionales por otros que no emitan o emitan menos gases. Todos ellos tienen una serie de requisitos, establecidos bien por el Protocolo de Kyoto y sus disposiciones complementarias (internacionales) como especificados en la legislación argentina.</w:t>
      </w:r>
    </w:p>
    <w:p w:rsidR="00A92A53" w:rsidRPr="00F85603" w:rsidRDefault="00A92A53" w:rsidP="000D78AF">
      <w:pPr>
        <w:spacing w:line="360" w:lineRule="auto"/>
        <w:jc w:val="both"/>
        <w:rPr>
          <w:lang w:val="es-CR"/>
        </w:rPr>
      </w:pPr>
    </w:p>
    <w:p w:rsidR="00A92A53" w:rsidRPr="00733B2F" w:rsidRDefault="00A92A53" w:rsidP="00605FD1">
      <w:pPr>
        <w:spacing w:line="360" w:lineRule="auto"/>
        <w:rPr>
          <w:b/>
          <w:lang w:val="es-CR"/>
        </w:rPr>
      </w:pPr>
      <w:r w:rsidRPr="00733B2F">
        <w:rPr>
          <w:b/>
          <w:lang w:val="es-CR"/>
        </w:rPr>
        <w:t>Requisitos internacionales</w:t>
      </w:r>
    </w:p>
    <w:p w:rsidR="00A92A53" w:rsidRPr="00F85603" w:rsidRDefault="00A92A53" w:rsidP="00733B2F">
      <w:pPr>
        <w:spacing w:line="360" w:lineRule="auto"/>
        <w:jc w:val="both"/>
        <w:rPr>
          <w:lang w:val="es-CR"/>
        </w:rPr>
      </w:pPr>
      <w:r w:rsidRPr="00F85603">
        <w:rPr>
          <w:lang w:val="es-CR"/>
        </w:rPr>
        <w:t xml:space="preserve">- La fecha de inicio del proyecto debe ser </w:t>
      </w:r>
      <w:r>
        <w:rPr>
          <w:lang w:val="es-CR"/>
        </w:rPr>
        <w:t>posterior al 1 de enero de 2000.</w:t>
      </w:r>
    </w:p>
    <w:p w:rsidR="00A92A53" w:rsidRPr="00F85603" w:rsidRDefault="00A92A53" w:rsidP="00733B2F">
      <w:pPr>
        <w:spacing w:line="360" w:lineRule="auto"/>
        <w:jc w:val="both"/>
        <w:rPr>
          <w:lang w:val="es-CR"/>
        </w:rPr>
      </w:pPr>
      <w:r w:rsidRPr="00F85603">
        <w:rPr>
          <w:lang w:val="es-CR"/>
        </w:rPr>
        <w:t>- La participación debe ser voluntaria (numeral 18 de la decisión) y estar aprobada por la Autoridad Nacional Designada</w:t>
      </w:r>
      <w:r>
        <w:rPr>
          <w:lang w:val="es-CR"/>
        </w:rPr>
        <w:t xml:space="preserve"> </w:t>
      </w:r>
      <w:r w:rsidRPr="00F85603">
        <w:rPr>
          <w:lang w:val="es-CR"/>
        </w:rPr>
        <w:t>(AND) del País donde se desarrolle el proyecto (País Anfitrión).</w:t>
      </w:r>
    </w:p>
    <w:p w:rsidR="00A92A53" w:rsidRPr="00F85603" w:rsidRDefault="00A92A53" w:rsidP="00733B2F">
      <w:pPr>
        <w:spacing w:line="360" w:lineRule="auto"/>
        <w:jc w:val="both"/>
        <w:rPr>
          <w:lang w:val="es-CR"/>
        </w:rPr>
      </w:pPr>
      <w:r w:rsidRPr="00F85603">
        <w:rPr>
          <w:lang w:val="es-CR"/>
        </w:rPr>
        <w:t>- La actividad de proyecto debe ser realizada en un País No Anexo I que sea parte del PK y, por partes que hayan ratificado el PK o por entidades privadas que hayan sido autorizadas por esa</w:t>
      </w:r>
      <w:r>
        <w:rPr>
          <w:lang w:val="es-CR"/>
        </w:rPr>
        <w:t>s Partes a participar en el MDL.</w:t>
      </w:r>
    </w:p>
    <w:p w:rsidR="00A92A53" w:rsidRPr="00F85603" w:rsidRDefault="00A92A53" w:rsidP="00733B2F">
      <w:pPr>
        <w:spacing w:line="360" w:lineRule="auto"/>
        <w:jc w:val="both"/>
        <w:rPr>
          <w:lang w:val="es-CR"/>
        </w:rPr>
      </w:pPr>
      <w:r w:rsidRPr="00F85603">
        <w:rPr>
          <w:lang w:val="es-CR"/>
        </w:rPr>
        <w:t xml:space="preserve">- El proyecto debe generar una reducción de Gases de Efecto Invernadero. La actividad de proyecto debe generar una reducción de emisiones de gases de efecto invernadero produciendo beneficios reales, mensurables y a largo plazo en relación con la </w:t>
      </w:r>
      <w:r>
        <w:rPr>
          <w:lang w:val="es-CR"/>
        </w:rPr>
        <w:t>mitigación del cambio climático.</w:t>
      </w:r>
    </w:p>
    <w:p w:rsidR="00A92A53" w:rsidRPr="00F85603" w:rsidRDefault="00A92A53" w:rsidP="00733B2F">
      <w:pPr>
        <w:spacing w:line="360" w:lineRule="auto"/>
        <w:jc w:val="both"/>
        <w:rPr>
          <w:lang w:val="es-CR"/>
        </w:rPr>
      </w:pPr>
      <w:r w:rsidRPr="00F85603">
        <w:rPr>
          <w:lang w:val="es-CR"/>
        </w:rPr>
        <w:t>- Debe existir un plan de monitoreo, previamente aprobado por la Junta Ejecutiva del MDL, que permita cuantificar la reducción de em</w:t>
      </w:r>
      <w:r>
        <w:rPr>
          <w:lang w:val="es-CR"/>
        </w:rPr>
        <w:t>isiones lograda por el proyecto.</w:t>
      </w:r>
    </w:p>
    <w:p w:rsidR="00A92A53" w:rsidRPr="00F85603" w:rsidRDefault="00A92A53" w:rsidP="00733B2F">
      <w:pPr>
        <w:spacing w:line="360" w:lineRule="auto"/>
        <w:jc w:val="both"/>
        <w:rPr>
          <w:lang w:val="es-CR"/>
        </w:rPr>
      </w:pPr>
      <w:r w:rsidRPr="00F85603">
        <w:rPr>
          <w:lang w:val="es-CR"/>
        </w:rPr>
        <w:t>- La actividad del proyecto debe contribuir al logro del desarrollo sostenible del País Anfitrión.</w:t>
      </w:r>
    </w:p>
    <w:p w:rsidR="00A92A53" w:rsidRDefault="00A92A53" w:rsidP="00733B2F">
      <w:pPr>
        <w:spacing w:line="360" w:lineRule="auto"/>
        <w:jc w:val="both"/>
        <w:rPr>
          <w:lang w:val="es-CR"/>
        </w:rPr>
      </w:pPr>
      <w:r w:rsidRPr="00F85603">
        <w:rPr>
          <w:lang w:val="es-CR"/>
        </w:rPr>
        <w:t>- La reducción de emisiones debe ser adicional a las que se hubieran producido en ausencia de la actividad de proyecto certificada. Los mismos se encuentran establecidos en la Decisión 17/COP.7, también conoc</w:t>
      </w:r>
      <w:r>
        <w:rPr>
          <w:lang w:val="es-CR"/>
        </w:rPr>
        <w:t>ida como Acuerdos de Marrakesh.</w:t>
      </w:r>
    </w:p>
    <w:p w:rsidR="00A92A53" w:rsidRDefault="00A92A53" w:rsidP="00733B2F">
      <w:pPr>
        <w:spacing w:line="360" w:lineRule="auto"/>
        <w:jc w:val="both"/>
        <w:rPr>
          <w:lang w:val="es-CR"/>
        </w:rPr>
      </w:pPr>
      <w:r>
        <w:rPr>
          <w:lang w:val="es-CR"/>
        </w:rPr>
        <w:t>E</w:t>
      </w:r>
      <w:r w:rsidRPr="00F85603">
        <w:rPr>
          <w:lang w:val="es-CR"/>
        </w:rPr>
        <w:t xml:space="preserve">ste último requisito (conocido como “adicionalidad”) uno de los que ha recibido mayores reparos. Según la decisión en examen, “una actividad de proyecto del MDL tendrá carácter adicional si la reducción de las emisiones antropogenias de GEIs es superior a la que se produciría de no realizarse la actividad de proyecto del MDL registrada” , para lo cual se toma una “base de referencia”. Ello implica, desde un punto de vista financiero, un sendero bastante angosto de proyectos elegibles  </w:t>
      </w:r>
    </w:p>
    <w:p w:rsidR="00A92A53" w:rsidRDefault="00A92A53" w:rsidP="00733B2F">
      <w:pPr>
        <w:spacing w:line="360" w:lineRule="auto"/>
        <w:jc w:val="both"/>
        <w:rPr>
          <w:lang w:val="es-CR"/>
        </w:rPr>
      </w:pPr>
    </w:p>
    <w:p w:rsidR="00A92A53" w:rsidRPr="00733B2F" w:rsidRDefault="00A92A53" w:rsidP="00733B2F">
      <w:pPr>
        <w:spacing w:line="360" w:lineRule="auto"/>
        <w:jc w:val="both"/>
        <w:rPr>
          <w:b/>
          <w:lang w:val="es-CR"/>
        </w:rPr>
      </w:pPr>
      <w:r w:rsidRPr="00733B2F">
        <w:rPr>
          <w:b/>
          <w:lang w:val="es-CR"/>
        </w:rPr>
        <w:t>Requisitos nacionales</w:t>
      </w:r>
    </w:p>
    <w:p w:rsidR="00A92A53" w:rsidRPr="00F85603" w:rsidRDefault="00A92A53" w:rsidP="00733B2F">
      <w:pPr>
        <w:spacing w:line="360" w:lineRule="auto"/>
        <w:jc w:val="both"/>
        <w:rPr>
          <w:lang w:val="es-CR"/>
        </w:rPr>
      </w:pPr>
      <w:r w:rsidRPr="00F85603">
        <w:rPr>
          <w:lang w:val="es-CR"/>
        </w:rPr>
        <w:t>- Presentación de una nota donde conste la solicitud de evaluación en el marco del MDL establecido en el art. 12 del PK.</w:t>
      </w:r>
    </w:p>
    <w:p w:rsidR="00A92A53" w:rsidRPr="00F85603" w:rsidRDefault="00A92A53" w:rsidP="00733B2F">
      <w:pPr>
        <w:spacing w:line="360" w:lineRule="auto"/>
        <w:jc w:val="both"/>
        <w:rPr>
          <w:lang w:val="es-CR"/>
        </w:rPr>
      </w:pPr>
      <w:r w:rsidRPr="00F85603">
        <w:rPr>
          <w:lang w:val="es-CR"/>
        </w:rPr>
        <w:t>- Además del original del proyecto, siete copias y una en inglés, acompañando soporte magnético.</w:t>
      </w:r>
    </w:p>
    <w:p w:rsidR="00A92A53" w:rsidRPr="00F85603" w:rsidRDefault="00A92A53" w:rsidP="00733B2F">
      <w:pPr>
        <w:spacing w:line="360" w:lineRule="auto"/>
        <w:jc w:val="both"/>
        <w:rPr>
          <w:lang w:val="es-CR"/>
        </w:rPr>
      </w:pPr>
      <w:r w:rsidRPr="00F85603">
        <w:rPr>
          <w:lang w:val="es-CR"/>
        </w:rPr>
        <w:t>- Documentación que demuestre el cumplimiento de las normas vigentes en el país.</w:t>
      </w:r>
    </w:p>
    <w:p w:rsidR="00A92A53" w:rsidRPr="00F85603" w:rsidRDefault="00A92A53" w:rsidP="00733B2F">
      <w:pPr>
        <w:spacing w:line="360" w:lineRule="auto"/>
        <w:jc w:val="both"/>
        <w:rPr>
          <w:lang w:val="es-CR"/>
        </w:rPr>
      </w:pPr>
      <w:r w:rsidRPr="00F85603">
        <w:rPr>
          <w:lang w:val="es-CR"/>
        </w:rPr>
        <w:t xml:space="preserve"> El inversor extranjero y los proyectos MDL</w:t>
      </w:r>
      <w:r>
        <w:rPr>
          <w:lang w:val="es-CR"/>
        </w:rPr>
        <w:t xml:space="preserve"> </w:t>
      </w:r>
      <w:r w:rsidRPr="00F85603">
        <w:rPr>
          <w:lang w:val="es-CR"/>
        </w:rPr>
        <w:t>Teniendo en cuenta la diversidad de sujetos que pueden participar en los proyectos MDL (personas físicas, empresas privadas</w:t>
      </w:r>
      <w:r>
        <w:rPr>
          <w:lang w:val="es-CR"/>
        </w:rPr>
        <w:t xml:space="preserve"> </w:t>
      </w:r>
      <w:r w:rsidRPr="00F85603">
        <w:rPr>
          <w:lang w:val="es-CR"/>
        </w:rPr>
        <w:t>y agencias estatales) existen diversas maneras en las cuales se puede tomar parte en el desarrollo de un proyecto MDL o</w:t>
      </w:r>
      <w:r>
        <w:rPr>
          <w:lang w:val="es-CR"/>
        </w:rPr>
        <w:t xml:space="preserve"> </w:t>
      </w:r>
      <w:r w:rsidRPr="00F85603">
        <w:rPr>
          <w:lang w:val="es-CR"/>
        </w:rPr>
        <w:t>en el más amplio mercado de carbono. Las alternativas que se esbozan a continuación no son las únicas modalidades de participación si lo que se quiere es, simplemente, obtener CERs: por ejemplo, mediante un contrato de compraventa a futuro celebrado con el propietario de un proyecto, la empresa puede asegurar los CERs que se generen como consecuencia del proyecto, operación denominada “financiación de carbono” por el Banco Mundial cuyo pago puede ser contra entrega o por anticipado. También puede ocurrir que el inversor desee recibir CERs a cambio de su aporte al proyecto MDL. Frente a ello, podemos resumir las alternativas principales de participación del inversor extranjero en un proyecto MDL de la siguiente manera:</w:t>
      </w:r>
    </w:p>
    <w:p w:rsidR="00A92A53" w:rsidRPr="00F85603" w:rsidRDefault="00A92A53" w:rsidP="00605FD1">
      <w:pPr>
        <w:spacing w:line="360" w:lineRule="auto"/>
        <w:rPr>
          <w:lang w:val="es-CR"/>
        </w:rPr>
      </w:pPr>
      <w:r w:rsidRPr="00F85603">
        <w:rPr>
          <w:lang w:val="es-CR"/>
        </w:rPr>
        <w:t>a) Participación directa en un proyecto en un País No Anexo I (Argentina) mediante alguna de las formas previstas en la Ley de Sociedades: Lo importante desde el punto de vista de los MDL es que el proyecto sea llevado a cabo en el País No Anexo I. De allí que sea posible realizar directamente un proyecto mediante cualesquiera de las formas previstas en la Ley argentina de Sociedades Comerciales 19.550 (LSC). Básicamente, dicha ley establece:</w:t>
      </w:r>
    </w:p>
    <w:p w:rsidR="00A92A53" w:rsidRPr="00F85603" w:rsidRDefault="00A92A53" w:rsidP="00733B2F">
      <w:pPr>
        <w:spacing w:line="360" w:lineRule="auto"/>
        <w:jc w:val="both"/>
        <w:rPr>
          <w:lang w:val="es-CR"/>
        </w:rPr>
      </w:pPr>
      <w:r w:rsidRPr="00F85603">
        <w:rPr>
          <w:lang w:val="es-CR"/>
        </w:rPr>
        <w:t>1. Las sociedades constituidas en el extranjero se encuentran habilitadas para realizar en el país actos a</w:t>
      </w:r>
      <w:r>
        <w:rPr>
          <w:lang w:val="es-CR"/>
        </w:rPr>
        <w:t>islados y estar en juicio. (artículo</w:t>
      </w:r>
      <w:r w:rsidRPr="00F85603">
        <w:rPr>
          <w:lang w:val="es-CR"/>
        </w:rPr>
        <w:t xml:space="preserve"> 118, 2º párrafo, LSC). Esto significa que para efectuar actos aislados, el inversor extranjero no requiere una registración societaria. Desafortunadamente el concepto de los “actos aislados” no cuenta con una definición legal existiendo jurisprudencia al respecto que podrá servir como pauta para aplicar en cada caso concreto. </w:t>
      </w:r>
    </w:p>
    <w:p w:rsidR="00A92A53" w:rsidRPr="00F85603" w:rsidRDefault="00A92A53" w:rsidP="00733B2F">
      <w:pPr>
        <w:spacing w:line="360" w:lineRule="auto"/>
        <w:jc w:val="both"/>
        <w:rPr>
          <w:lang w:val="es-CR"/>
        </w:rPr>
      </w:pPr>
      <w:r w:rsidRPr="00F85603">
        <w:rPr>
          <w:lang w:val="es-CR"/>
        </w:rPr>
        <w:t>2. Para el caso de que el inversor desee llevar adelante en el país el ejercicio habitual de actos comprendidos en su objeto  social, deberá registrarse conforme el artículo 118, 3º párrafo, LSC, mediante el establecimiento de una sucursal, asiento o cualquier otra especie de representación permanente.</w:t>
      </w:r>
    </w:p>
    <w:p w:rsidR="00A92A53" w:rsidRPr="00F85603" w:rsidRDefault="00A92A53" w:rsidP="00733B2F">
      <w:pPr>
        <w:spacing w:line="360" w:lineRule="auto"/>
        <w:jc w:val="both"/>
        <w:rPr>
          <w:lang w:val="es-CR"/>
        </w:rPr>
      </w:pPr>
      <w:r w:rsidRPr="00F85603">
        <w:rPr>
          <w:lang w:val="es-CR"/>
        </w:rPr>
        <w:t>3. Para el caso que se quiera realizar la inversión mediante una compañía local, la entidad extranjera deberá registrarse</w:t>
      </w:r>
      <w:r>
        <w:rPr>
          <w:lang w:val="es-CR"/>
        </w:rPr>
        <w:t xml:space="preserve"> </w:t>
      </w:r>
      <w:r w:rsidRPr="00F85603">
        <w:rPr>
          <w:lang w:val="es-CR"/>
        </w:rPr>
        <w:t xml:space="preserve">en el país conforme los términos del artículo 123 LSC, acreditando el </w:t>
      </w:r>
      <w:r>
        <w:rPr>
          <w:lang w:val="es-CR"/>
        </w:rPr>
        <w:t>c</w:t>
      </w:r>
      <w:r w:rsidRPr="00F85603">
        <w:rPr>
          <w:lang w:val="es-CR"/>
        </w:rPr>
        <w:t>umplimiento de las leyes su país de origen y</w:t>
      </w:r>
      <w:r>
        <w:rPr>
          <w:lang w:val="es-CR"/>
        </w:rPr>
        <w:t xml:space="preserve"> </w:t>
      </w:r>
      <w:r w:rsidRPr="00F85603">
        <w:rPr>
          <w:lang w:val="es-CR"/>
        </w:rPr>
        <w:t>registrando en el país a su representante legal.</w:t>
      </w:r>
    </w:p>
    <w:p w:rsidR="00A92A53" w:rsidRPr="00F85603" w:rsidRDefault="00A92A53" w:rsidP="00733B2F">
      <w:pPr>
        <w:spacing w:line="360" w:lineRule="auto"/>
        <w:jc w:val="both"/>
        <w:rPr>
          <w:lang w:val="es-CR"/>
        </w:rPr>
      </w:pPr>
      <w:r w:rsidRPr="00F85603">
        <w:rPr>
          <w:lang w:val="es-CR"/>
        </w:rPr>
        <w:t>4. Finalmente, puede est</w:t>
      </w:r>
      <w:r>
        <w:rPr>
          <w:lang w:val="es-CR"/>
        </w:rPr>
        <w:t>ablecer una nueva sociedad (artículo</w:t>
      </w:r>
      <w:r w:rsidRPr="00F85603">
        <w:rPr>
          <w:lang w:val="es-CR"/>
        </w:rPr>
        <w:t xml:space="preserve"> 123, LSC). En este sentido, los tipos societarios principales en la Argentina son la Sociedad Anónima y la Sociedad de Responsabilidad Limitada (SRL).</w:t>
      </w:r>
    </w:p>
    <w:p w:rsidR="00A92A53" w:rsidRPr="00F85603" w:rsidRDefault="00A92A53" w:rsidP="00733B2F">
      <w:pPr>
        <w:spacing w:line="360" w:lineRule="auto"/>
        <w:jc w:val="both"/>
        <w:rPr>
          <w:lang w:val="es-CR"/>
        </w:rPr>
      </w:pPr>
      <w:r w:rsidRPr="00F85603">
        <w:rPr>
          <w:lang w:val="es-CR"/>
        </w:rPr>
        <w:t>Excepto bajo la previsión de un “acto aislado” (numeral 1), cualquiera de las formas mencionadas requiere la registración ante la Autoridad de Aplicación: la Inspección General de Justicia (IGJ) en el ámbito de la Ciudad de Buenos Aires o la entidad que corresponda en las jurisdicciones provinciales.</w:t>
      </w:r>
    </w:p>
    <w:p w:rsidR="00A92A53" w:rsidRPr="00F85603" w:rsidRDefault="00A92A53" w:rsidP="00733B2F">
      <w:pPr>
        <w:spacing w:line="360" w:lineRule="auto"/>
        <w:jc w:val="both"/>
        <w:rPr>
          <w:lang w:val="es-CR"/>
        </w:rPr>
      </w:pPr>
      <w:r w:rsidRPr="00F85603">
        <w:rPr>
          <w:lang w:val="es-CR"/>
        </w:rPr>
        <w:t xml:space="preserve"> Dicha base de referencia será establecida por los participantes del proyecto, de manera transparente y prudencial, específicamente para cada proyecto y teniendo en cuenta las políticas y circunstancias nacionales pertinentes, tales como la disponibilidad local de combustible, los planes de expansión del espectro de sujetos que pueden proponer un proyecto es amplio: una persona, empresa privada o agencia estatal. sector energético y la situación económica del se</w:t>
      </w:r>
      <w:r>
        <w:rPr>
          <w:lang w:val="es-CR"/>
        </w:rPr>
        <w:t>ctor del proyecto (numeral 45).</w:t>
      </w:r>
    </w:p>
    <w:p w:rsidR="00A92A53" w:rsidRPr="00F85603" w:rsidRDefault="00A92A53" w:rsidP="00733B2F">
      <w:pPr>
        <w:spacing w:line="360" w:lineRule="auto"/>
        <w:jc w:val="both"/>
        <w:rPr>
          <w:lang w:val="es-CR"/>
        </w:rPr>
      </w:pPr>
      <w:r w:rsidRPr="00F85603">
        <w:rPr>
          <w:lang w:val="es-CR"/>
        </w:rPr>
        <w:t>Asimismo, es necesario tener en cuenta algunas disposiciones específicas:</w:t>
      </w:r>
    </w:p>
    <w:p w:rsidR="00A92A53" w:rsidRPr="00F85603" w:rsidRDefault="00A92A53" w:rsidP="00733B2F">
      <w:pPr>
        <w:spacing w:line="360" w:lineRule="auto"/>
        <w:jc w:val="both"/>
        <w:rPr>
          <w:lang w:val="es-CR"/>
        </w:rPr>
      </w:pPr>
      <w:r w:rsidRPr="00F85603">
        <w:rPr>
          <w:lang w:val="es-CR"/>
        </w:rPr>
        <w:t>- No está permitida la constitución de una sociedad unipersonal. En el caso de las sociedades con dos socios o accionistas, la participación debe ser sustancial: en términos generales, se recomienda una distribución del 90-10%, aunque recientemente la IGJ ha aprobado distribuciones del 95-5% y hasta del 98%-2%.</w:t>
      </w:r>
    </w:p>
    <w:p w:rsidR="00A92A53" w:rsidRPr="00F85603" w:rsidRDefault="00A92A53" w:rsidP="00733B2F">
      <w:pPr>
        <w:spacing w:line="360" w:lineRule="auto"/>
        <w:jc w:val="both"/>
        <w:rPr>
          <w:lang w:val="es-CR"/>
        </w:rPr>
      </w:pPr>
      <w:r w:rsidRPr="00F85603">
        <w:rPr>
          <w:lang w:val="es-CR"/>
        </w:rPr>
        <w:t>- El representante legal debe recaer indefectiblemente en una persona física.</w:t>
      </w:r>
    </w:p>
    <w:p w:rsidR="00A92A53" w:rsidRPr="00F85603" w:rsidRDefault="00A92A53" w:rsidP="00733B2F">
      <w:pPr>
        <w:spacing w:line="360" w:lineRule="auto"/>
        <w:jc w:val="both"/>
        <w:rPr>
          <w:lang w:val="es-CR"/>
        </w:rPr>
      </w:pPr>
      <w:r w:rsidRPr="00F85603">
        <w:rPr>
          <w:lang w:val="es-CR"/>
        </w:rPr>
        <w:t>- La Sociedad Anónima requiere un capital mínimo de pesos doce mil; la SRL no tiene previsión al respecto.</w:t>
      </w:r>
    </w:p>
    <w:p w:rsidR="00A92A53" w:rsidRPr="00F85603" w:rsidRDefault="00A92A53" w:rsidP="00733B2F">
      <w:pPr>
        <w:spacing w:line="360" w:lineRule="auto"/>
        <w:jc w:val="both"/>
        <w:rPr>
          <w:lang w:val="es-CR"/>
        </w:rPr>
      </w:pPr>
      <w:r w:rsidRPr="00F85603">
        <w:rPr>
          <w:lang w:val="es-CR"/>
        </w:rPr>
        <w:t>- Las sociedades “off-shore” no pueden registrarse.</w:t>
      </w:r>
    </w:p>
    <w:p w:rsidR="00A92A53" w:rsidRPr="00F85603" w:rsidRDefault="00A92A53" w:rsidP="00733B2F">
      <w:pPr>
        <w:spacing w:line="360" w:lineRule="auto"/>
        <w:jc w:val="both"/>
        <w:rPr>
          <w:lang w:val="es-CR"/>
        </w:rPr>
      </w:pPr>
      <w:r w:rsidRPr="00F85603">
        <w:rPr>
          <w:lang w:val="es-CR"/>
        </w:rPr>
        <w:t>b) Participación en un proyecto de una empresa o proponente nacional: Esta forma de participación no requiere inscripción</w:t>
      </w:r>
      <w:r>
        <w:rPr>
          <w:lang w:val="es-CR"/>
        </w:rPr>
        <w:t xml:space="preserve"> </w:t>
      </w:r>
      <w:r w:rsidRPr="00F85603">
        <w:rPr>
          <w:lang w:val="es-CR"/>
        </w:rPr>
        <w:t>alguna, pudiéndose producirse en cualquier etapa del proyecto y viabilizarse, en rasgos generales, mediante el financiamiento o, lo que es más requerido, la transferencia de tecnología. En el marco del análisis de riesgos pertinente, un aspecto a tener en cuenta en la evaluación de un proyecto a los fines de invertir en el mismo es la existencia de un procedimiento previo a la calificación del proyecto MDL como tal que permite identificar “ideas proyecto” potenciales: se trata de un trámite no obligatorio que los proponentes someten a la Secretaría de Ambiente y Desarrollo Sustentable para obtener un documento denominado Carta de No Objeción, el cual avala que dicha idea proyecto puede enmarcarse en un proyecto MDL. De esta manera es posible tomar participación en un desarrollo desde sus mismos inicios dado que cuenta con, al menos, la no objeción (vinculante) de la misma autoridad encargada de aprobar lo que será el proyecto desarrollado a partir de dicha idea-proyecto. Por otro lado, este procedimiento fue pensado, justamente, para abaratar los costos de los proponentes: no sólo por el trámite para evaluar la idea proyecto (que consiste en un formulario enviado en formato electrónico) sino tambiénpor la posibilidad de conseguir financiamiento para llevar adelante la “idea”. Este procedimiento permite, de alguna manera, disminuir los riesgos de pre-implementación, por lo menos en la instancia nacional.</w:t>
      </w:r>
    </w:p>
    <w:p w:rsidR="00A92A53" w:rsidRPr="00F85603" w:rsidRDefault="00A92A53" w:rsidP="00733B2F">
      <w:pPr>
        <w:spacing w:line="360" w:lineRule="auto"/>
        <w:jc w:val="both"/>
        <w:rPr>
          <w:lang w:val="es-CR"/>
        </w:rPr>
      </w:pPr>
      <w:r w:rsidRPr="00F85603">
        <w:rPr>
          <w:lang w:val="es-CR"/>
        </w:rPr>
        <w:t>c) Participación a través de la integración de fondos multilaterales: Las empresas extranjeras o Países Anexo I pueden, también, integrar fondos multilaterales, los cuales tienen como ventaja la distribución de los riesgos. Entre los fondos multilaterales existentes, en su mayoría gestionados por el Banco Mundial e integrados por aportes públicos y privados, se encuentran el Fondo Prototipo de Carbono, creado en 1999, el Fondo de Carbono Comunitario para el Desarrollo, el BioFund15. Asimismo, existen fondos nacionales creados tanto en los Países Anexo I (como Alemania - la Organización Pública de Crédito Financiero de Restauración (KFW), Japón y España) como No Anexo I (Argentina).16</w:t>
      </w:r>
    </w:p>
    <w:p w:rsidR="00A92A53" w:rsidRPr="00F85603" w:rsidRDefault="00A92A53" w:rsidP="00733B2F">
      <w:pPr>
        <w:spacing w:line="360" w:lineRule="auto"/>
        <w:jc w:val="both"/>
        <w:rPr>
          <w:lang w:val="es-CR"/>
        </w:rPr>
      </w:pPr>
      <w:r w:rsidRPr="00F85603">
        <w:rPr>
          <w:lang w:val="es-CR"/>
        </w:rPr>
        <w:t>d) Participación en calidad de consultor: Una de las necesidades detectadas es la falta de especialistas en el campo que brinden parámetros técnicos para el desarrollo de proyectos. Si bien los costos de asesoramiento pueden constituir un obstáculo tanto para el desarrollo de un proyecto por parte de proponentes nacionales como para acceder a asesoramiento experimentado (ya que el campo es relativamente incipiente en la Argentina), el trabajo de consultoría puede articularse de diversas maneras a los efectos de reducir costos para los desarrollistas nacionales: por ejemplo, obteniendo como contraprestación por el trabajo de consultoría parte o todo de los créditos de carbono obtenidos.</w:t>
      </w:r>
    </w:p>
    <w:p w:rsidR="00A92A53" w:rsidRPr="00F85603" w:rsidRDefault="00A92A53" w:rsidP="00733B2F">
      <w:pPr>
        <w:spacing w:line="360" w:lineRule="auto"/>
        <w:jc w:val="both"/>
        <w:rPr>
          <w:lang w:val="es-CR"/>
        </w:rPr>
      </w:pPr>
      <w:r w:rsidRPr="00F85603">
        <w:rPr>
          <w:lang w:val="es-CR"/>
        </w:rPr>
        <w:t>e) Participación mediante diversas formas contractuales: La participación puede tener lugar mediante la constitución de un fideicomiso, de un fondo común de inversión o mediante la asociación con otros interesados (nacionales o igualmente extranjeros), plasmada mediante, por ejemplo, una Unión Transitoria de Empresas o cualquier otra forma de joint venture. Por otra parte, la adquisición de CERs puede tener lugar mediante un contrato de compraventa a futuro entre un comprador y un vendedor de carbono, cuya forma más conocida se identifica como Emission Reductions Purchase Agreement (ERPA). Siendo el certificado de carbono un instrumento transferible17, el vendedor no necesariamente es el proponente y/o desarrollador del proyecto.</w:t>
      </w:r>
    </w:p>
    <w:p w:rsidR="00A92A53" w:rsidRPr="00F85603" w:rsidRDefault="00A92A53" w:rsidP="00733B2F">
      <w:pPr>
        <w:spacing w:line="360" w:lineRule="auto"/>
        <w:jc w:val="both"/>
        <w:rPr>
          <w:lang w:val="es-CR"/>
        </w:rPr>
      </w:pPr>
      <w:r w:rsidRPr="00F85603">
        <w:rPr>
          <w:lang w:val="es-CR"/>
        </w:rPr>
        <w:t>Hay otros aspectos a tener en cuenta a la hora de invertir en un proyecto MDL; por caso, los expertos señalan dos áreas de éxito: aquellos que apuntan a la reducción de óxidos nitrosos (ya que su impacto en el calentamiento global es de 321 veces, lo cual trae aparejada una alta probabilidad de rentabilidad mayor) y los que involucran metano CH4 (relleno sanitario y captura de biogás en sistemas de tra</w:t>
      </w:r>
      <w:r>
        <w:rPr>
          <w:lang w:val="es-CR"/>
        </w:rPr>
        <w:t xml:space="preserve">tamiento de aguas residuales). </w:t>
      </w:r>
      <w:r w:rsidRPr="00F85603">
        <w:rPr>
          <w:lang w:val="es-CR"/>
        </w:rPr>
        <w:t xml:space="preserve"> Su finalidad es financiar proyectos que capturan o conservan Gases de Efecto Invernadero en ecosistemas forestales o agrícolas.</w:t>
      </w:r>
    </w:p>
    <w:p w:rsidR="00A92A53" w:rsidRDefault="00A92A53" w:rsidP="00733B2F">
      <w:pPr>
        <w:jc w:val="both"/>
        <w:rPr>
          <w:lang w:val="es-CR"/>
        </w:rPr>
      </w:pPr>
    </w:p>
    <w:p w:rsidR="00A92A53" w:rsidRDefault="00A92A53" w:rsidP="00733B2F">
      <w:pPr>
        <w:jc w:val="both"/>
        <w:rPr>
          <w:b/>
          <w:bCs/>
          <w:lang w:val="es-CR"/>
        </w:rPr>
      </w:pPr>
      <w:r>
        <w:rPr>
          <w:b/>
          <w:bCs/>
          <w:lang w:val="es-CR"/>
        </w:rPr>
        <w:t>EL MERCADO DE BONOS  DE CARBONO 2</w:t>
      </w:r>
    </w:p>
    <w:p w:rsidR="00A92A53" w:rsidRDefault="00A92A53" w:rsidP="00733B2F">
      <w:pPr>
        <w:jc w:val="both"/>
        <w:rPr>
          <w:lang w:val="es-CR"/>
        </w:rPr>
      </w:pPr>
    </w:p>
    <w:p w:rsidR="00A92A53" w:rsidRDefault="00A92A53" w:rsidP="00733B2F">
      <w:pPr>
        <w:spacing w:line="360" w:lineRule="auto"/>
        <w:jc w:val="both"/>
        <w:rPr>
          <w:lang w:val="es-CR"/>
        </w:rPr>
      </w:pPr>
      <w:r>
        <w:rPr>
          <w:lang w:val="es-CR"/>
        </w:rPr>
        <w:t>En la República Argentina, el gobierno impulsa la participación en el Mercado de Bonos de Carbono mediante la Secretaría de Ambiente y desarrollo Sustentable de la nación, el Fondo Argentino del Carbono y un marco legal favorable.</w:t>
      </w:r>
    </w:p>
    <w:p w:rsidR="00A92A53" w:rsidRDefault="00A92A53" w:rsidP="00733B2F">
      <w:pPr>
        <w:spacing w:line="360" w:lineRule="auto"/>
        <w:jc w:val="both"/>
        <w:rPr>
          <w:lang w:val="es-CR"/>
        </w:rPr>
      </w:pPr>
      <w:r>
        <w:rPr>
          <w:lang w:val="es-CR"/>
        </w:rPr>
        <w:t xml:space="preserve">La Argentina participa en el Mercado de Bonos de Carbono principalmente como oferente de Certificados de Reducción de Emisiones (CERS), -cada (CER) equivale a una tonelada de CO2 que se deja de emitir a la atmósfera- que se obtienen como resultado de la implementación de proyectos llamados Mecanismos de Desarrollo Limpio (MDL). A partir de su entrada en vigencia en el mes de febrero de 2005, el mercado de Bonos de carbono se presenta para las empresas argentinas como una oportunidad para acceder a financiamiento internacional y mejorar el sistema productivo, a través del acceso a tecnologías más limpias. </w:t>
      </w:r>
    </w:p>
    <w:p w:rsidR="00A92A53" w:rsidRDefault="00A92A53" w:rsidP="00733B2F">
      <w:pPr>
        <w:spacing w:line="360" w:lineRule="auto"/>
        <w:jc w:val="both"/>
        <w:rPr>
          <w:lang w:val="es-CR"/>
        </w:rPr>
      </w:pPr>
      <w:r>
        <w:rPr>
          <w:lang w:val="es-CR"/>
        </w:rPr>
        <w:t>La Secretaría de Ambiente y Desarrollo Sustentable de la Nación impulsa medidas para facilitar el desarrollo de nuevos proyectos de inversión. La primera medida fue la creación del Fondo Argentino de Carbono, iniciativa que potencia el uso de “contribuir a financiar emprendimientos destinados a la expansión de la capacidad productiva industrial, a incrementar la eficiencia energética, a sustituir energías convencionales por energías de fuentes renovables y a ampliar la oferta energética en el marco de la producción sostenible.</w:t>
      </w:r>
      <w:r>
        <w:rPr>
          <w:lang w:val="es-AR"/>
        </w:rPr>
        <w:t>”</w:t>
      </w:r>
    </w:p>
    <w:p w:rsidR="00A92A53" w:rsidRDefault="00A92A53" w:rsidP="00733B2F">
      <w:pPr>
        <w:spacing w:line="360" w:lineRule="auto"/>
        <w:jc w:val="both"/>
        <w:rPr>
          <w:lang w:val="es-CR"/>
        </w:rPr>
      </w:pPr>
      <w:r>
        <w:rPr>
          <w:lang w:val="es-CR"/>
        </w:rPr>
        <w:t>En el sector privado la entidad que interviene en la difusión y el fomento del mercado de Carbono es la Cámara de Comercio de la Argentina, a la cual concurren periódicamente inversores en búsqueda de socios argentinos que desarrollen este tipo de proyectos.</w:t>
      </w:r>
    </w:p>
    <w:p w:rsidR="00A92A53" w:rsidRDefault="00A92A53" w:rsidP="00733B2F">
      <w:pPr>
        <w:spacing w:line="360" w:lineRule="auto"/>
        <w:jc w:val="both"/>
        <w:rPr>
          <w:lang w:val="es-CR"/>
        </w:rPr>
      </w:pPr>
      <w:r>
        <w:rPr>
          <w:lang w:val="es-CR"/>
        </w:rPr>
        <w:t>En la actualidad, la República Argentina posee 17 proyectos MDL aprobados internacionalmente y 39 en la instancia nacional. La mayoría de ellos se encuentran el  sector de captación de metano en rellenos sanitarios y en su conjunto se espera una reducción de emisiones de 6.14 millones de toneladas de dióxido de carbono al año (CO2).</w:t>
      </w:r>
    </w:p>
    <w:p w:rsidR="00A92A53" w:rsidRDefault="00A92A53" w:rsidP="00733B2F">
      <w:pPr>
        <w:spacing w:line="360" w:lineRule="auto"/>
        <w:jc w:val="both"/>
        <w:rPr>
          <w:lang w:val="es-CR"/>
        </w:rPr>
      </w:pPr>
      <w:r>
        <w:rPr>
          <w:lang w:val="es-CR"/>
        </w:rPr>
        <w:t>Otros campos donde los MDL tienen lugar, se encuentran vinculadas con la generación de energía a través de biomasa y la mejora de eficiencia en la generación de energía de combustibles fósiles. El sector del Agro también ofrece oportunidades en tanto que existe la posibilidad de captura de los desechos gaseosos del ganado bovino y por otra parte aplicar tecnologías limpias para la industrialización de alimentos.</w:t>
      </w:r>
    </w:p>
    <w:p w:rsidR="00A92A53" w:rsidRDefault="00A92A53" w:rsidP="00733B2F">
      <w:pPr>
        <w:spacing w:line="360" w:lineRule="auto"/>
        <w:jc w:val="both"/>
        <w:rPr>
          <w:lang w:val="es-CR"/>
        </w:rPr>
      </w:pPr>
      <w:r>
        <w:rPr>
          <w:lang w:val="es-CR"/>
        </w:rPr>
        <w:t>Uno de los  proyectos representativos es  La Aceitera General Deheza que comenzó a usar el sobrante de cáscara de maní y de girasol, en lugar de combustibles fósiles, para alimentar la caldera que inicia el proceso de generación de electricidad y alimenta parte de la demanda de la planta de producción de aceite. Se estima que con este proyecto se logrará una reducción de emisiones de 27.893 toneladas de dióxido de carbono al año.</w:t>
      </w:r>
    </w:p>
    <w:p w:rsidR="00A92A53" w:rsidRDefault="00A92A53" w:rsidP="00733B2F">
      <w:pPr>
        <w:spacing w:line="360" w:lineRule="auto"/>
        <w:jc w:val="both"/>
        <w:rPr>
          <w:i/>
          <w:iCs/>
          <w:lang w:val="es-CR"/>
        </w:rPr>
      </w:pPr>
      <w:r>
        <w:rPr>
          <w:lang w:val="es-CR"/>
        </w:rPr>
        <w:t xml:space="preserve">Por otra parte otro sector que se considera  en crecimiento es la de las energía renovables, (de cuyos proyectos el   principal comprador de bonos es el Japón,) entre las que se encuentra, la energía eólica, la solar, y la hidroeléctrica, para las cuales el país tiene gran capacidad de producción. El Parque Eólico Antonio Morán en Chubut, es uno de los proyectos MDL argentinos que obtuvo bonos de carbono. </w:t>
      </w:r>
    </w:p>
    <w:p w:rsidR="00A92A53" w:rsidRDefault="00A92A53" w:rsidP="00733B2F">
      <w:pPr>
        <w:spacing w:line="360" w:lineRule="auto"/>
        <w:jc w:val="both"/>
        <w:rPr>
          <w:lang w:val="es-CR"/>
        </w:rPr>
      </w:pPr>
      <w:r>
        <w:rPr>
          <w:lang w:val="es-CR"/>
        </w:rPr>
        <w:t>En esta sector existen pequeños emprendimientos de energía solar e hidroeléctrica, que además de CERS generan los denominados VER (Verifield Emissions Reduction) en el mercado voluntarios de bonos de carbono.</w:t>
      </w:r>
    </w:p>
    <w:p w:rsidR="00A92A53" w:rsidRDefault="00A92A53" w:rsidP="00733B2F">
      <w:pPr>
        <w:spacing w:line="360" w:lineRule="auto"/>
        <w:jc w:val="both"/>
        <w:rPr>
          <w:lang w:val="es-CR"/>
        </w:rPr>
      </w:pPr>
      <w:r>
        <w:rPr>
          <w:lang w:val="es-CR"/>
        </w:rPr>
        <w:t>Los proyectos de MDL deben contar con la aprobación de todas las partes implicadas y ser registrados ante la Junta Ejecutiva del MDL (JE) de dependiente de la Conferencia de las parte del PK.</w:t>
      </w:r>
    </w:p>
    <w:p w:rsidR="00A92A53" w:rsidRDefault="00A92A53" w:rsidP="00733B2F">
      <w:pPr>
        <w:spacing w:line="360" w:lineRule="auto"/>
        <w:jc w:val="both"/>
        <w:rPr>
          <w:lang w:val="es-CR"/>
        </w:rPr>
      </w:pPr>
      <w:r>
        <w:rPr>
          <w:lang w:val="es-CR"/>
        </w:rPr>
        <w:t>El núcleo principal de la demanda de CER se compone de gobiernos y del sector privado de los países desarrollados que han asumido compromisos de reducción de emisiones de GEI a nivel internacional, regional y/o local.</w:t>
      </w:r>
    </w:p>
    <w:p w:rsidR="00A92A53" w:rsidRDefault="00A92A53" w:rsidP="00733B2F">
      <w:pPr>
        <w:spacing w:line="360" w:lineRule="auto"/>
        <w:jc w:val="both"/>
        <w:rPr>
          <w:lang w:val="es-CR"/>
        </w:rPr>
      </w:pPr>
      <w:r>
        <w:rPr>
          <w:lang w:val="es-CR"/>
        </w:rPr>
        <w:t>En la República Argentina La Bolsa de Comercio de Buenos Aires, está presente en el desarrollo del  país desde hace más de 150 años de su historia, acompañando el crecimiento de la economía argentina.</w:t>
      </w:r>
    </w:p>
    <w:p w:rsidR="00A92A53" w:rsidRDefault="00A92A53" w:rsidP="00733B2F">
      <w:pPr>
        <w:spacing w:line="360" w:lineRule="auto"/>
        <w:jc w:val="both"/>
        <w:rPr>
          <w:lang w:val="es-CR"/>
        </w:rPr>
      </w:pPr>
      <w:r>
        <w:rPr>
          <w:lang w:val="es-CR"/>
        </w:rPr>
        <w:t xml:space="preserve">El potencial desarrollo del mercado de carbono, las oportunidades geopolíticas de nuestro país para integrarse y el espíritu que lo motiva </w:t>
      </w:r>
      <w:r>
        <w:rPr>
          <w:lang w:val="es-AR"/>
        </w:rPr>
        <w:t>–</w:t>
      </w:r>
      <w:r>
        <w:rPr>
          <w:lang w:val="es-CR"/>
        </w:rPr>
        <w:t xml:space="preserve"> el desarrollo sustentable de las naciones- son razones suficientes para que la BCBA respalda los proyectos de MDL argentinos.</w:t>
      </w:r>
    </w:p>
    <w:p w:rsidR="00A92A53" w:rsidRDefault="00A92A53" w:rsidP="00733B2F">
      <w:pPr>
        <w:spacing w:line="360" w:lineRule="auto"/>
        <w:jc w:val="both"/>
        <w:rPr>
          <w:lang w:val="es-CR"/>
        </w:rPr>
      </w:pPr>
    </w:p>
    <w:p w:rsidR="00A92A53" w:rsidRDefault="00A92A53" w:rsidP="00733B2F">
      <w:pPr>
        <w:spacing w:line="360" w:lineRule="auto"/>
        <w:jc w:val="both"/>
        <w:rPr>
          <w:b/>
          <w:lang w:val="es-CR"/>
        </w:rPr>
      </w:pPr>
      <w:r>
        <w:rPr>
          <w:b/>
          <w:lang w:val="es-CR"/>
        </w:rPr>
        <w:t>FONDO ARGENTINO DE CARBONO - ROL DEL ESTADO</w:t>
      </w:r>
    </w:p>
    <w:p w:rsidR="00A92A53" w:rsidRPr="003D003C" w:rsidRDefault="00A92A53" w:rsidP="00733B2F">
      <w:pPr>
        <w:spacing w:line="360" w:lineRule="auto"/>
        <w:jc w:val="both"/>
        <w:rPr>
          <w:b/>
          <w:lang w:val="es-CR"/>
        </w:rPr>
      </w:pPr>
    </w:p>
    <w:p w:rsidR="00A92A53" w:rsidRDefault="00A92A53" w:rsidP="00733B2F">
      <w:pPr>
        <w:spacing w:line="360" w:lineRule="auto"/>
        <w:jc w:val="both"/>
        <w:rPr>
          <w:lang w:val="es-CR"/>
        </w:rPr>
      </w:pPr>
      <w:r>
        <w:rPr>
          <w:lang w:val="es-CR"/>
        </w:rPr>
        <w:t xml:space="preserve">El 1° de septiembre de 2005, se creó por </w:t>
      </w:r>
      <w:r w:rsidRPr="00C43405">
        <w:rPr>
          <w:b/>
          <w:lang w:val="es-CR"/>
        </w:rPr>
        <w:t>Decreto 1070</w:t>
      </w:r>
      <w:r>
        <w:rPr>
          <w:lang w:val="es-CR"/>
        </w:rPr>
        <w:t xml:space="preserve"> el Fondo Argentino de Carbono (FAC) en ámbito de la Secretaría de Ambiente y Desarrollo Sustentable (SAYDS).</w:t>
      </w:r>
    </w:p>
    <w:p w:rsidR="00A92A53" w:rsidRDefault="00A92A53" w:rsidP="00733B2F">
      <w:pPr>
        <w:spacing w:line="360" w:lineRule="auto"/>
        <w:jc w:val="both"/>
        <w:rPr>
          <w:lang w:val="es-CR"/>
        </w:rPr>
      </w:pPr>
      <w:r>
        <w:rPr>
          <w:lang w:val="es-CR"/>
        </w:rPr>
        <w:t>El objetivo de este organismo, es facilitar e incrementar el desarrollo de Mecanismos para un Desarrollo Limpio (MDL) en la República Argentina.</w:t>
      </w:r>
    </w:p>
    <w:p w:rsidR="00A92A53" w:rsidRDefault="00A92A53" w:rsidP="00733B2F">
      <w:pPr>
        <w:spacing w:line="360" w:lineRule="auto"/>
        <w:jc w:val="both"/>
        <w:rPr>
          <w:lang w:val="es-CR"/>
        </w:rPr>
      </w:pPr>
      <w:r>
        <w:rPr>
          <w:lang w:val="es-CR"/>
        </w:rPr>
        <w:t>Los objetivos del Fondo Argentino de Carbono son los siguientes:</w:t>
      </w:r>
    </w:p>
    <w:p w:rsidR="00A92A53" w:rsidRDefault="00A92A53" w:rsidP="00733B2F">
      <w:pPr>
        <w:spacing w:line="360" w:lineRule="auto"/>
        <w:jc w:val="both"/>
        <w:rPr>
          <w:lang w:val="es-CR"/>
        </w:rPr>
      </w:pPr>
      <w:r>
        <w:rPr>
          <w:lang w:val="es-CR"/>
        </w:rPr>
        <w:t>Contribuir a educir las emisiones de gases efecto invernadero y al logro del Desarrollo sustentable de la República Argentina.</w:t>
      </w:r>
    </w:p>
    <w:p w:rsidR="00A92A53" w:rsidRPr="00824B3F" w:rsidRDefault="00A92A53" w:rsidP="00733B2F">
      <w:pPr>
        <w:spacing w:line="360" w:lineRule="auto"/>
        <w:jc w:val="both"/>
        <w:rPr>
          <w:lang w:val="es-CR"/>
        </w:rPr>
      </w:pPr>
      <w:r w:rsidRPr="00824B3F">
        <w:rPr>
          <w:lang w:val="es-CR"/>
        </w:rPr>
        <w:t>Las funciones del Fondo Argentino de Carbono para alcanzar los objetivos planteados son:</w:t>
      </w:r>
    </w:p>
    <w:p w:rsidR="00A92A53" w:rsidRPr="00824B3F" w:rsidRDefault="00A92A53" w:rsidP="00733B2F">
      <w:pPr>
        <w:spacing w:line="360" w:lineRule="auto"/>
        <w:jc w:val="both"/>
        <w:rPr>
          <w:lang w:val="es-CR"/>
        </w:rPr>
      </w:pPr>
      <w:r w:rsidRPr="00824B3F">
        <w:rPr>
          <w:lang w:val="es-CR"/>
        </w:rPr>
        <w:t>- Orientar y asistir técnicamente a proyectos, con relación a las condiciones para la utilización de recursos, presentación</w:t>
      </w:r>
      <w:r>
        <w:rPr>
          <w:lang w:val="es-CR"/>
        </w:rPr>
        <w:t xml:space="preserve"> </w:t>
      </w:r>
      <w:r w:rsidRPr="00824B3F">
        <w:rPr>
          <w:lang w:val="es-CR"/>
        </w:rPr>
        <w:t>de solicitudes y a todo otro aspec</w:t>
      </w:r>
      <w:r>
        <w:rPr>
          <w:lang w:val="es-CR"/>
        </w:rPr>
        <w:t>to relacionado con su ejecución.</w:t>
      </w:r>
    </w:p>
    <w:p w:rsidR="00A92A53" w:rsidRPr="00824B3F" w:rsidRDefault="00A92A53" w:rsidP="00733B2F">
      <w:pPr>
        <w:spacing w:line="360" w:lineRule="auto"/>
        <w:jc w:val="both"/>
        <w:rPr>
          <w:lang w:val="es-CR"/>
        </w:rPr>
      </w:pPr>
      <w:r>
        <w:rPr>
          <w:lang w:val="es-CR"/>
        </w:rPr>
        <w:t>-</w:t>
      </w:r>
      <w:r w:rsidRPr="00824B3F">
        <w:rPr>
          <w:lang w:val="es-CR"/>
        </w:rPr>
        <w:t xml:space="preserve"> Identificar las necesidades de asistencia técnica y capacita</w:t>
      </w:r>
      <w:r>
        <w:rPr>
          <w:lang w:val="es-CR"/>
        </w:rPr>
        <w:t>ción de los distintos proyectos.</w:t>
      </w:r>
    </w:p>
    <w:p w:rsidR="00A92A53" w:rsidRPr="00824B3F" w:rsidRDefault="00A92A53" w:rsidP="00733B2F">
      <w:pPr>
        <w:spacing w:line="360" w:lineRule="auto"/>
        <w:jc w:val="both"/>
        <w:rPr>
          <w:lang w:val="es-CR"/>
        </w:rPr>
      </w:pPr>
      <w:r>
        <w:rPr>
          <w:lang w:val="es-CR"/>
        </w:rPr>
        <w:t>-</w:t>
      </w:r>
      <w:r w:rsidRPr="00824B3F">
        <w:rPr>
          <w:lang w:val="es-CR"/>
        </w:rPr>
        <w:t xml:space="preserve"> Coordinar la realización de estudios a nivel nacional para la identificación de potenciales de mitigación de Gases de</w:t>
      </w:r>
      <w:r>
        <w:rPr>
          <w:lang w:val="es-CR"/>
        </w:rPr>
        <w:t xml:space="preserve"> </w:t>
      </w:r>
      <w:r w:rsidRPr="00824B3F">
        <w:rPr>
          <w:lang w:val="es-CR"/>
        </w:rPr>
        <w:t>Efecto Invernadero y su posible incorporación dentro del Mecanismo para un Desar</w:t>
      </w:r>
      <w:r>
        <w:rPr>
          <w:lang w:val="es-CR"/>
        </w:rPr>
        <w:t>rollo Limpio.</w:t>
      </w:r>
    </w:p>
    <w:p w:rsidR="00A92A53" w:rsidRPr="00824B3F" w:rsidRDefault="00A92A53" w:rsidP="00733B2F">
      <w:pPr>
        <w:spacing w:line="360" w:lineRule="auto"/>
        <w:jc w:val="both"/>
        <w:rPr>
          <w:lang w:val="es-CR"/>
        </w:rPr>
      </w:pPr>
      <w:r>
        <w:rPr>
          <w:lang w:val="es-CR"/>
        </w:rPr>
        <w:t>-</w:t>
      </w:r>
      <w:r w:rsidRPr="00824B3F">
        <w:rPr>
          <w:lang w:val="es-CR"/>
        </w:rPr>
        <w:t xml:space="preserve"> Asistir técnicamente a tomadores de decisión, tanto públicos como privados, en lo referente a estrategias y proyectos</w:t>
      </w:r>
      <w:r>
        <w:rPr>
          <w:lang w:val="es-CR"/>
        </w:rPr>
        <w:t xml:space="preserve"> de mitigación.</w:t>
      </w:r>
    </w:p>
    <w:p w:rsidR="00A92A53" w:rsidRPr="00824B3F" w:rsidRDefault="00A92A53" w:rsidP="00733B2F">
      <w:pPr>
        <w:spacing w:line="360" w:lineRule="auto"/>
        <w:jc w:val="both"/>
        <w:rPr>
          <w:lang w:val="es-CR"/>
        </w:rPr>
      </w:pPr>
      <w:r>
        <w:rPr>
          <w:lang w:val="es-CR"/>
        </w:rPr>
        <w:t>-</w:t>
      </w:r>
      <w:r w:rsidRPr="00824B3F">
        <w:rPr>
          <w:lang w:val="es-CR"/>
        </w:rPr>
        <w:t xml:space="preserve"> Orientar y asistir técnicamente a entidades coordinadoras de Programas de Actividades, en lo referido a la incorporación</w:t>
      </w:r>
      <w:r>
        <w:rPr>
          <w:lang w:val="es-CR"/>
        </w:rPr>
        <w:t xml:space="preserve"> </w:t>
      </w:r>
      <w:r w:rsidRPr="00824B3F">
        <w:rPr>
          <w:lang w:val="es-CR"/>
        </w:rPr>
        <w:t>de dichos programas en el marco del Meca</w:t>
      </w:r>
      <w:r>
        <w:rPr>
          <w:lang w:val="es-CR"/>
        </w:rPr>
        <w:t>nismo para un Desarrollo Limpio.</w:t>
      </w:r>
    </w:p>
    <w:p w:rsidR="00A92A53" w:rsidRPr="00824B3F" w:rsidRDefault="00A92A53" w:rsidP="00733B2F">
      <w:pPr>
        <w:spacing w:line="360" w:lineRule="auto"/>
        <w:jc w:val="both"/>
        <w:rPr>
          <w:lang w:val="es-CR"/>
        </w:rPr>
      </w:pPr>
      <w:r>
        <w:rPr>
          <w:lang w:val="es-CR"/>
        </w:rPr>
        <w:t>-</w:t>
      </w:r>
      <w:r w:rsidRPr="00824B3F">
        <w:rPr>
          <w:lang w:val="es-CR"/>
        </w:rPr>
        <w:t xml:space="preserve"> Identificar un portafolios de proyectos MDL elegibles para el financiamiento del ciclo de carbono;</w:t>
      </w:r>
    </w:p>
    <w:p w:rsidR="00A92A53" w:rsidRDefault="00A92A53" w:rsidP="00733B2F">
      <w:pPr>
        <w:spacing w:line="360" w:lineRule="auto"/>
        <w:jc w:val="both"/>
        <w:rPr>
          <w:lang w:val="es-CR"/>
        </w:rPr>
      </w:pPr>
      <w:r w:rsidRPr="00824B3F">
        <w:rPr>
          <w:lang w:val="es-CR"/>
        </w:rPr>
        <w:t xml:space="preserve"> Planificar y ejecutar las funciones de administración necesarias para el cumplimiento de los objetivos encomendados</w:t>
      </w:r>
    </w:p>
    <w:p w:rsidR="00A92A53" w:rsidRDefault="00A92A53">
      <w:pPr>
        <w:spacing w:line="360" w:lineRule="auto"/>
        <w:jc w:val="both"/>
        <w:rPr>
          <w:lang w:val="es-CR"/>
        </w:rPr>
      </w:pPr>
    </w:p>
    <w:p w:rsidR="00A92A53" w:rsidRDefault="00A92A53">
      <w:pPr>
        <w:spacing w:line="360" w:lineRule="auto"/>
        <w:jc w:val="both"/>
        <w:rPr>
          <w:lang w:val="es-CR"/>
        </w:rPr>
      </w:pPr>
      <w:r w:rsidRPr="002A001D">
        <w:rPr>
          <w:b/>
          <w:lang w:val="es-CR"/>
        </w:rPr>
        <w:t>BONOS DE CARBONO. ASPECTOS RELACIONADOS CON LA ACTIVIDAD ASEGURADORA</w:t>
      </w:r>
      <w:r>
        <w:rPr>
          <w:b/>
          <w:lang w:val="es-CR"/>
        </w:rPr>
        <w:t xml:space="preserve">  5</w:t>
      </w:r>
    </w:p>
    <w:p w:rsidR="00A92A53" w:rsidRDefault="00A92A53">
      <w:pPr>
        <w:spacing w:line="360" w:lineRule="auto"/>
        <w:jc w:val="both"/>
        <w:rPr>
          <w:lang w:val="es-CR"/>
        </w:rPr>
      </w:pPr>
      <w:r>
        <w:rPr>
          <w:lang w:val="es-CR"/>
        </w:rPr>
        <w:t>Los bonos de carbono conforman uno de los mecanismos propuestos por el Protocolo de Kyoto para reducir las emisiones de gases que contribuyen al calentamiento global.</w:t>
      </w:r>
    </w:p>
    <w:p w:rsidR="00A92A53" w:rsidRDefault="00A92A53">
      <w:pPr>
        <w:spacing w:line="360" w:lineRule="auto"/>
        <w:jc w:val="both"/>
        <w:rPr>
          <w:lang w:val="es-CR"/>
        </w:rPr>
      </w:pPr>
      <w:r>
        <w:rPr>
          <w:lang w:val="es-CR"/>
        </w:rPr>
        <w:t>El sistema de Bonos de Carbono fija cupos de emisión de gases contaminantes en los países industrializados, denominados en el PK países Anexo I, y fomenta la inversión de fondos en proyectos que reduzcan las emisiones en países no industrializados, designados en el no Anexo I.</w:t>
      </w:r>
    </w:p>
    <w:p w:rsidR="00A92A53" w:rsidRDefault="00A92A53">
      <w:pPr>
        <w:spacing w:line="360" w:lineRule="auto"/>
        <w:jc w:val="both"/>
        <w:rPr>
          <w:lang w:val="es-CR"/>
        </w:rPr>
      </w:pPr>
      <w:r>
        <w:rPr>
          <w:lang w:val="es-CR"/>
        </w:rPr>
        <w:t>Por consiguiente, los proyectos radicados en países “no Anexo I”  que reduzcan las emisiones de gases de efecto invernadero pueden emitir un bono de carbono, denominado CER –Reducciones de Emisión Certificadas- por cada tonelada de reducción.</w:t>
      </w:r>
    </w:p>
    <w:p w:rsidR="00A92A53" w:rsidRDefault="00A92A53">
      <w:pPr>
        <w:spacing w:line="360" w:lineRule="auto"/>
        <w:jc w:val="both"/>
        <w:rPr>
          <w:lang w:val="es-CR"/>
        </w:rPr>
      </w:pPr>
      <w:r>
        <w:rPr>
          <w:lang w:val="es-CR"/>
        </w:rPr>
        <w:t>Estos bonos posteriormente, son comprados por empresas de países “Anexo 1” que superan el límite permitido de gases contaminantes, generando el mercado para los bonos emitidos por los proyectos limpios.</w:t>
      </w:r>
    </w:p>
    <w:p w:rsidR="00A92A53" w:rsidRDefault="00A92A53">
      <w:pPr>
        <w:spacing w:line="360" w:lineRule="auto"/>
        <w:jc w:val="both"/>
        <w:rPr>
          <w:lang w:val="es-CR"/>
        </w:rPr>
      </w:pPr>
      <w:r>
        <w:rPr>
          <w:lang w:val="es-CR"/>
        </w:rPr>
        <w:t>En Latinoamérica los países que lideran la emisión de Bonos de Carbono son Brasil, México y Chile.</w:t>
      </w: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Pr="00FE58D1" w:rsidRDefault="00A92A53" w:rsidP="00FE58D1">
      <w:pPr>
        <w:spacing w:line="360" w:lineRule="auto"/>
        <w:jc w:val="center"/>
        <w:rPr>
          <w:b/>
          <w:lang w:val="es-CR"/>
        </w:rPr>
      </w:pPr>
      <w:r w:rsidRPr="00FE58D1">
        <w:rPr>
          <w:b/>
          <w:lang w:val="es-CR"/>
        </w:rPr>
        <w:t>DISTRIBUCION GLOBAL DE BONOS DE CARBONO</w:t>
      </w:r>
    </w:p>
    <w:p w:rsidR="00A92A53" w:rsidRDefault="00A92A53">
      <w:pPr>
        <w:spacing w:line="360" w:lineRule="auto"/>
        <w:jc w:val="both"/>
        <w:rPr>
          <w:lang w:val="es-CR"/>
        </w:rPr>
      </w:pPr>
    </w:p>
    <w:p w:rsidR="00A92A53" w:rsidRDefault="00A92A53" w:rsidP="00FD06C8">
      <w:pPr>
        <w:pStyle w:val="ListParagraph"/>
        <w:spacing w:line="360" w:lineRule="auto"/>
        <w:rPr>
          <w:lang w:val="es-CR"/>
        </w:rPr>
      </w:pPr>
    </w:p>
    <w:p w:rsidR="00A92A53" w:rsidRDefault="00A92A53" w:rsidP="00FD06C8">
      <w:pPr>
        <w:pStyle w:val="ListParagraph"/>
        <w:spacing w:line="360" w:lineRule="auto"/>
        <w:rPr>
          <w:lang w:val="es-CR"/>
        </w:rPr>
      </w:pPr>
      <w:r w:rsidRPr="002A306A">
        <w:rPr>
          <w:noProof/>
          <w:lang w:val="en-GB" w:eastAsia="en-GB"/>
        </w:rPr>
        <w:object w:dxaOrig="8670" w:dyaOrig="5050">
          <v:shape id="Gráfico 20" o:spid="_x0000_i1028" type="#_x0000_t75" style="width:433.5pt;height:252.75pt;visibility:visible" o:ole="">
            <v:imagedata r:id="rId10" o:title=""/>
            <o:lock v:ext="edit" aspectratio="f"/>
          </v:shape>
          <o:OLEObject Type="Embed" ProgID="Excel.Chart.8" ShapeID="Gráfico 20" DrawAspect="Content" ObjectID="_1371915597" r:id="rId11"/>
        </w:object>
      </w:r>
    </w:p>
    <w:p w:rsidR="00A92A53" w:rsidRPr="00FD06C8" w:rsidRDefault="00A92A53" w:rsidP="00FD06C8">
      <w:pPr>
        <w:pStyle w:val="ListParagraph"/>
        <w:spacing w:line="360" w:lineRule="auto"/>
        <w:ind w:left="1440"/>
        <w:rPr>
          <w:lang w:val="es-CR"/>
        </w:rPr>
      </w:pPr>
    </w:p>
    <w:p w:rsidR="00A92A53" w:rsidRDefault="00A92A53">
      <w:pPr>
        <w:spacing w:line="360" w:lineRule="auto"/>
        <w:jc w:val="both"/>
        <w:rPr>
          <w:b/>
          <w:lang w:val="es-CR"/>
        </w:rPr>
      </w:pPr>
      <w:r w:rsidRPr="00E214D6">
        <w:rPr>
          <w:b/>
          <w:lang w:val="es-CR"/>
        </w:rPr>
        <w:t>ASPECTOS DE IMPORTANCIA EN RELACION CON LOS SEGUROS</w:t>
      </w:r>
    </w:p>
    <w:p w:rsidR="00A92A53" w:rsidRDefault="00A92A53">
      <w:pPr>
        <w:spacing w:line="360" w:lineRule="auto"/>
        <w:jc w:val="both"/>
        <w:rPr>
          <w:b/>
          <w:lang w:val="es-CR"/>
        </w:rPr>
      </w:pPr>
    </w:p>
    <w:p w:rsidR="00A92A53" w:rsidRDefault="00A92A53">
      <w:pPr>
        <w:spacing w:line="360" w:lineRule="auto"/>
        <w:jc w:val="both"/>
        <w:rPr>
          <w:lang w:val="es-CR"/>
        </w:rPr>
      </w:pPr>
      <w:r>
        <w:rPr>
          <w:lang w:val="es-CR"/>
        </w:rPr>
        <w:t>La operatoria con Bonos de Carbono incide en la determinación de las sumas asegurables y en las indemnizaciones de los seguros de Pérdida de Beneficios (Perjuicios por Paralización)</w:t>
      </w:r>
    </w:p>
    <w:p w:rsidR="00A92A53" w:rsidRDefault="00A92A53">
      <w:pPr>
        <w:spacing w:line="360" w:lineRule="auto"/>
        <w:jc w:val="both"/>
        <w:rPr>
          <w:lang w:val="es-CR"/>
        </w:rPr>
      </w:pPr>
      <w:r>
        <w:rPr>
          <w:lang w:val="es-CR"/>
        </w:rPr>
        <w:t>La situación particular de cada empresa determinará los egresos o ingresos que estos bonos CER pueden formar parte de los costos variables o de los ingresos de una empresa.</w:t>
      </w:r>
    </w:p>
    <w:p w:rsidR="00A92A53" w:rsidRDefault="00A92A53">
      <w:pPr>
        <w:spacing w:line="360" w:lineRule="auto"/>
        <w:jc w:val="both"/>
        <w:rPr>
          <w:lang w:val="es-CR"/>
        </w:rPr>
      </w:pPr>
      <w:r w:rsidRPr="00E1231D">
        <w:rPr>
          <w:i/>
          <w:lang w:val="es-CR"/>
        </w:rPr>
        <w:t>En un país industrializado</w:t>
      </w:r>
      <w:r>
        <w:rPr>
          <w:lang w:val="es-CR"/>
        </w:rPr>
        <w:t>, los bonos de carbono, respecto de la suma asegurada, son variables, es decir a mayor monto de compra de bonos de carbono la suma asegurada (Ingresos-costos variables) será menor.</w:t>
      </w:r>
    </w:p>
    <w:p w:rsidR="00A92A53" w:rsidRDefault="00A92A53" w:rsidP="008C78D2">
      <w:pPr>
        <w:spacing w:line="360" w:lineRule="auto"/>
        <w:jc w:val="both"/>
        <w:rPr>
          <w:lang w:val="es-CR"/>
        </w:rPr>
      </w:pPr>
      <w:r>
        <w:rPr>
          <w:lang w:val="es-CR"/>
        </w:rPr>
        <w:t xml:space="preserve">En lo concerniente a la </w:t>
      </w:r>
      <w:r w:rsidRPr="00E1231D">
        <w:rPr>
          <w:i/>
          <w:lang w:val="es-CR"/>
        </w:rPr>
        <w:t>Indemnización en un eventual siniestro</w:t>
      </w:r>
      <w:r w:rsidRPr="00E1231D">
        <w:rPr>
          <w:lang w:val="es-CR"/>
        </w:rPr>
        <w:t>, el ajustador</w:t>
      </w:r>
      <w:r>
        <w:rPr>
          <w:i/>
          <w:lang w:val="es-CR"/>
        </w:rPr>
        <w:t xml:space="preserve"> </w:t>
      </w:r>
      <w:r>
        <w:rPr>
          <w:lang w:val="es-CR"/>
        </w:rPr>
        <w:t>restará de la indemnización los costos variables ahorrados al evitar la compra de bonos de carbono requeridos.</w:t>
      </w:r>
    </w:p>
    <w:p w:rsidR="00A92A53" w:rsidRDefault="00A92A53" w:rsidP="008C78D2">
      <w:pPr>
        <w:spacing w:line="360" w:lineRule="auto"/>
        <w:jc w:val="both"/>
        <w:rPr>
          <w:lang w:val="es-CR"/>
        </w:rPr>
      </w:pPr>
      <w:r w:rsidRPr="008C78D2">
        <w:rPr>
          <w:i/>
          <w:lang w:val="es-CR"/>
        </w:rPr>
        <w:t>En un país no industrializado</w:t>
      </w:r>
      <w:r>
        <w:rPr>
          <w:i/>
          <w:lang w:val="es-CR"/>
        </w:rPr>
        <w:t>,</w:t>
      </w:r>
      <w:r>
        <w:rPr>
          <w:lang w:val="es-CR"/>
        </w:rPr>
        <w:t xml:space="preserve"> los bonos de carbono en relación a la suma asegurada, deben ser tenidos en cuenta como un ingreso, a mayor monto de compra de bonos de carbono la suma asegurada será mayor.</w:t>
      </w:r>
    </w:p>
    <w:p w:rsidR="00A92A53" w:rsidRDefault="00A92A53" w:rsidP="008C78D2">
      <w:pPr>
        <w:spacing w:line="360" w:lineRule="auto"/>
        <w:jc w:val="both"/>
        <w:rPr>
          <w:lang w:val="es-CR"/>
        </w:rPr>
      </w:pPr>
      <w:r>
        <w:rPr>
          <w:lang w:val="es-CR"/>
        </w:rPr>
        <w:t>En este caso, la indemnización en un eventual siniestro, el ajustador contemplará dentro de la disminución de las ventas ingreso por bonos que se ha dejado de percibir como consecuencia de la interrupción.</w:t>
      </w:r>
    </w:p>
    <w:p w:rsidR="00A92A53" w:rsidRDefault="00A92A53" w:rsidP="008C78D2">
      <w:pPr>
        <w:spacing w:line="360" w:lineRule="auto"/>
        <w:jc w:val="both"/>
        <w:rPr>
          <w:lang w:val="es-CR"/>
        </w:rPr>
      </w:pPr>
      <w:r>
        <w:rPr>
          <w:lang w:val="es-CR"/>
        </w:rPr>
        <w:t>Los informes de los estudios de mercado, indican que en los países industrializados, la influencia de los bonos no es tenida en cuenta, fundamentado en que los ingresos por venta de bonos de carbono se encuentra escindida de las ventas propias de la empresa, inclusive la forma de incluir el ingreso por Bonos en un estado de resultados es muy variada, pudiendo ser parte de los ingresos de ventas, de los ingresos extraordinarios y otras variaciones.</w:t>
      </w:r>
    </w:p>
    <w:p w:rsidR="00A92A53" w:rsidRDefault="00A92A53" w:rsidP="008C78D2">
      <w:pPr>
        <w:spacing w:line="360" w:lineRule="auto"/>
        <w:jc w:val="both"/>
        <w:rPr>
          <w:lang w:val="es-CR"/>
        </w:rPr>
      </w:pPr>
      <w:r>
        <w:rPr>
          <w:lang w:val="es-CR"/>
        </w:rPr>
        <w:t>Por otra parte, cuando los Bonos de Carbono son tenidos en cuenta, se presenta una frecuente dificultad que se traduce en la valorización de los mismos, pues debe preverse la variación del precio hasta el final de la vigencia de la póliza y del período de indemnización.</w:t>
      </w:r>
    </w:p>
    <w:p w:rsidR="00A92A53" w:rsidRDefault="00A92A53" w:rsidP="008C78D2">
      <w:pPr>
        <w:spacing w:line="360" w:lineRule="auto"/>
        <w:jc w:val="both"/>
        <w:rPr>
          <w:lang w:val="es-CR"/>
        </w:rPr>
      </w:pPr>
      <w:r>
        <w:rPr>
          <w:lang w:val="es-CR"/>
        </w:rPr>
        <w:t>Es importante destacar, que los bonos de carbono, forman parte del Margen Bruto asegurado, por tal motivo no se requiere un texto o condicionado específico para cubrirlos.</w:t>
      </w:r>
    </w:p>
    <w:p w:rsidR="00A92A53" w:rsidRDefault="00A92A53" w:rsidP="008C78D2">
      <w:pPr>
        <w:spacing w:line="360" w:lineRule="auto"/>
        <w:jc w:val="both"/>
        <w:rPr>
          <w:lang w:val="es-CR"/>
        </w:rPr>
      </w:pPr>
      <w:r>
        <w:rPr>
          <w:lang w:val="es-CR"/>
        </w:rPr>
        <w:t>Al presentar un reclamo debe documentarse adecuadamente el monto de bonos que se hubiese emitido, no siempre en las auditorías anuales se reconoce el monto de reducción de emisión previsto o el planificado en el proyecto inicial ya que la emisión final depende de varios factores.</w:t>
      </w:r>
    </w:p>
    <w:p w:rsidR="00A92A53" w:rsidRDefault="00A92A53" w:rsidP="008C78D2">
      <w:pPr>
        <w:spacing w:line="360" w:lineRule="auto"/>
        <w:jc w:val="both"/>
        <w:rPr>
          <w:lang w:val="es-CR"/>
        </w:rPr>
      </w:pPr>
      <w:r>
        <w:rPr>
          <w:lang w:val="es-CR"/>
        </w:rPr>
        <w:t>Al mismo tiempo, es dable señalar que se asegura la pérdida de Beneficios causada por siniestros cubiertos por la sección de daños de la póliza, es decir incendios, roturas, fenómenos de la naturaleza, etc. No se aseguran las demoras en la aprobación del proyecto, el riesgo de la fluctuación de precios y otros riesgos financieros y comerciales inherentes a los proyectos (si existen otros instrumentos financieros para protegerse ante los mismos).</w:t>
      </w:r>
    </w:p>
    <w:p w:rsidR="00A92A53" w:rsidRDefault="00A92A53" w:rsidP="008C78D2">
      <w:pPr>
        <w:spacing w:line="360" w:lineRule="auto"/>
        <w:jc w:val="both"/>
        <w:rPr>
          <w:lang w:val="es-CR"/>
        </w:rPr>
      </w:pPr>
    </w:p>
    <w:p w:rsidR="00A92A53" w:rsidRDefault="00A92A53" w:rsidP="008C78D2">
      <w:pPr>
        <w:spacing w:line="360" w:lineRule="auto"/>
        <w:jc w:val="both"/>
        <w:rPr>
          <w:lang w:val="es-CR"/>
        </w:rPr>
      </w:pPr>
    </w:p>
    <w:p w:rsidR="00A92A53" w:rsidRDefault="00A92A53" w:rsidP="008C78D2">
      <w:pPr>
        <w:spacing w:line="360" w:lineRule="auto"/>
        <w:jc w:val="both"/>
        <w:rPr>
          <w:lang w:val="es-CR"/>
        </w:rPr>
      </w:pPr>
    </w:p>
    <w:p w:rsidR="00A92A53" w:rsidRDefault="00A92A53" w:rsidP="008C78D2">
      <w:pPr>
        <w:spacing w:line="360" w:lineRule="auto"/>
        <w:jc w:val="both"/>
        <w:rPr>
          <w:lang w:val="es-CR"/>
        </w:rPr>
      </w:pPr>
    </w:p>
    <w:p w:rsidR="00A92A53" w:rsidRDefault="00A92A53" w:rsidP="008C78D2">
      <w:pPr>
        <w:spacing w:line="360" w:lineRule="auto"/>
        <w:jc w:val="both"/>
        <w:rPr>
          <w:lang w:val="es-CR"/>
        </w:rPr>
      </w:pPr>
    </w:p>
    <w:p w:rsidR="00A92A53" w:rsidRDefault="00A92A53" w:rsidP="008C78D2">
      <w:pPr>
        <w:spacing w:line="360" w:lineRule="auto"/>
        <w:jc w:val="both"/>
        <w:rPr>
          <w:lang w:val="es-CR"/>
        </w:rPr>
      </w:pPr>
    </w:p>
    <w:p w:rsidR="00A92A53" w:rsidRDefault="00A92A53" w:rsidP="008C78D2">
      <w:pPr>
        <w:spacing w:line="360" w:lineRule="auto"/>
        <w:jc w:val="both"/>
        <w:rPr>
          <w:lang w:val="es-CR"/>
        </w:rPr>
      </w:pPr>
    </w:p>
    <w:p w:rsidR="00A92A53" w:rsidRDefault="00A92A53" w:rsidP="008C78D2">
      <w:pPr>
        <w:spacing w:line="360" w:lineRule="auto"/>
        <w:jc w:val="both"/>
        <w:rPr>
          <w:lang w:val="es-CR"/>
        </w:rPr>
      </w:pPr>
    </w:p>
    <w:p w:rsidR="00A92A53" w:rsidRDefault="00A92A53" w:rsidP="008C78D2">
      <w:pPr>
        <w:spacing w:line="360" w:lineRule="auto"/>
        <w:jc w:val="both"/>
        <w:rPr>
          <w:lang w:val="es-CR"/>
        </w:rPr>
      </w:pPr>
    </w:p>
    <w:p w:rsidR="00A92A53" w:rsidRDefault="00A92A53" w:rsidP="008C78D2">
      <w:pPr>
        <w:spacing w:line="360" w:lineRule="auto"/>
        <w:jc w:val="both"/>
        <w:rPr>
          <w:lang w:val="es-CR"/>
        </w:rPr>
      </w:pPr>
    </w:p>
    <w:p w:rsidR="00A92A53" w:rsidRPr="008C78D2" w:rsidRDefault="00A92A53" w:rsidP="008C78D2">
      <w:pPr>
        <w:spacing w:line="360" w:lineRule="auto"/>
        <w:jc w:val="both"/>
        <w:rPr>
          <w:lang w:val="es-CR"/>
        </w:rPr>
      </w:pPr>
    </w:p>
    <w:p w:rsidR="00A92A53" w:rsidRDefault="00A92A53" w:rsidP="008C78D2">
      <w:pPr>
        <w:spacing w:line="360" w:lineRule="auto"/>
        <w:jc w:val="both"/>
        <w:rPr>
          <w:lang w:val="es-CR"/>
        </w:rPr>
      </w:pPr>
    </w:p>
    <w:p w:rsidR="00A92A53" w:rsidRPr="008C78D2" w:rsidRDefault="00A92A53" w:rsidP="00536450">
      <w:pPr>
        <w:spacing w:line="360" w:lineRule="auto"/>
        <w:jc w:val="center"/>
        <w:rPr>
          <w:b/>
          <w:bCs/>
          <w:sz w:val="28"/>
          <w:szCs w:val="28"/>
          <w:lang w:val="es-CR"/>
        </w:rPr>
      </w:pPr>
      <w:r w:rsidRPr="008C78D2">
        <w:rPr>
          <w:b/>
          <w:lang w:val="es-CR"/>
        </w:rPr>
        <w:t>CAPITULO</w:t>
      </w:r>
      <w:r w:rsidRPr="008C78D2">
        <w:rPr>
          <w:b/>
          <w:bCs/>
          <w:sz w:val="28"/>
          <w:szCs w:val="28"/>
          <w:lang w:val="es-CR"/>
        </w:rPr>
        <w:t xml:space="preserve"> II</w:t>
      </w:r>
    </w:p>
    <w:p w:rsidR="00A92A53" w:rsidRDefault="00A92A53">
      <w:pPr>
        <w:rPr>
          <w:b/>
          <w:bCs/>
          <w:sz w:val="28"/>
          <w:szCs w:val="28"/>
          <w:lang w:val="es-CR"/>
        </w:rPr>
      </w:pPr>
    </w:p>
    <w:p w:rsidR="00A92A53" w:rsidRDefault="00A92A53">
      <w:pPr>
        <w:rPr>
          <w:b/>
          <w:bCs/>
          <w:lang w:val="es-CR"/>
        </w:rPr>
      </w:pPr>
      <w:r>
        <w:rPr>
          <w:b/>
          <w:bCs/>
          <w:lang w:val="es-CR"/>
        </w:rPr>
        <w:t>LOS HUMEDALES 3</w:t>
      </w:r>
    </w:p>
    <w:p w:rsidR="00A92A53" w:rsidRDefault="00A92A53">
      <w:pPr>
        <w:rPr>
          <w:b/>
          <w:bCs/>
          <w:lang w:val="es-CR"/>
        </w:rPr>
      </w:pPr>
    </w:p>
    <w:p w:rsidR="00A92A53" w:rsidRDefault="00A92A53">
      <w:pPr>
        <w:spacing w:line="360" w:lineRule="auto"/>
        <w:jc w:val="both"/>
        <w:rPr>
          <w:i/>
          <w:iCs/>
          <w:lang w:val="es-CR"/>
        </w:rPr>
      </w:pPr>
      <w:r>
        <w:rPr>
          <w:lang w:val="es-CR"/>
        </w:rPr>
        <w:t xml:space="preserve">La característica principal  de los humedales es la influencia del agua, factor principal que controla al ambiente  y a la vegetación y fauna asociada. La Convención de Ramsar o Convención sobre Humedales de importancia Internacional (1971), a la cual la República Argentina se encuentra adherida, mediante la </w:t>
      </w:r>
      <w:r w:rsidRPr="00CF59D3">
        <w:rPr>
          <w:b/>
          <w:lang w:val="es-CR"/>
        </w:rPr>
        <w:t>Ley Nacional 23.919</w:t>
      </w:r>
      <w:r>
        <w:rPr>
          <w:lang w:val="es-CR"/>
        </w:rPr>
        <w:t xml:space="preserve"> </w:t>
      </w:r>
      <w:r w:rsidRPr="00CF59D3">
        <w:rPr>
          <w:b/>
          <w:lang w:val="es-CR"/>
        </w:rPr>
        <w:t>Ley de Humedales</w:t>
      </w:r>
      <w:r>
        <w:rPr>
          <w:lang w:val="es-CR"/>
        </w:rPr>
        <w:t xml:space="preserve">, publicada en el B.O. el 24 d2 Abril de 1.991, define a los humedales como: </w:t>
      </w:r>
      <w:r>
        <w:rPr>
          <w:i/>
          <w:iCs/>
          <w:lang w:val="es-CR"/>
        </w:rPr>
        <w:t>áreas de marismas, turberas o de aguas naturales o artificiales, permanentes o temporarias, estancadas o corrientes, dulces, salobres o saladas, incluyendo las extensiones de aguas marinas cuya profundidad en marea baja no excede los seis metros.</w:t>
      </w:r>
    </w:p>
    <w:p w:rsidR="00A92A53" w:rsidRDefault="00A92A53">
      <w:pPr>
        <w:spacing w:line="360" w:lineRule="auto"/>
        <w:jc w:val="both"/>
        <w:rPr>
          <w:lang w:val="es-CR"/>
        </w:rPr>
      </w:pPr>
      <w:r>
        <w:rPr>
          <w:lang w:val="es-CR"/>
        </w:rPr>
        <w:t>Un humedal es un ecosistema que depende de un proceso constante o recurrente de inundación poco profunda o de saturación en o cerca de la superficie del sustrato.</w:t>
      </w:r>
    </w:p>
    <w:p w:rsidR="00A92A53" w:rsidRDefault="00A92A53">
      <w:pPr>
        <w:spacing w:line="360" w:lineRule="auto"/>
        <w:jc w:val="both"/>
        <w:rPr>
          <w:lang w:val="es-CR"/>
        </w:rPr>
      </w:pPr>
      <w:r>
        <w:rPr>
          <w:lang w:val="es-CR"/>
        </w:rPr>
        <w:t>Las características diagnósticas más comunes de los humedales son los suelos hidromórficos y la vegetación hidrofìtica.</w:t>
      </w:r>
    </w:p>
    <w:p w:rsidR="00A92A53" w:rsidRDefault="00A92A53">
      <w:pPr>
        <w:spacing w:after="240"/>
        <w:jc w:val="center"/>
        <w:rPr>
          <w:rFonts w:ascii="EBHJHI+TimesNewRoman" w:hAnsi="EBHJHI+TimesNewRoman" w:cs="EBHJHI+TimesNewRoman"/>
          <w:lang w:val="es-CR"/>
        </w:rPr>
      </w:pPr>
      <w:r>
        <w:rPr>
          <w:rFonts w:ascii="EBHJHI+TimesNewRoman" w:hAnsi="EBHJHI+TimesNewRoman" w:cs="EBHJHI+TimesNewRoman"/>
        </w:rPr>
        <w:t xml:space="preserve">Mapa de humedales de Argentina (tomado de Kandus et al. 2006). </w:t>
      </w:r>
      <w:r w:rsidRPr="002A306A">
        <w:rPr>
          <w:rFonts w:ascii="EBHJHI+TimesNewRoman" w:hAnsi="EBHJHI+TimesNewRoman" w:cs="EBHJHI+TimesNewRoman"/>
          <w:noProof/>
          <w:lang w:val="en-GB" w:eastAsia="en-GB"/>
        </w:rPr>
        <w:pict>
          <v:shape id="Imagen 3" o:spid="_x0000_i1029" type="#_x0000_t75" style="width:231.75pt;height:372pt;visibility:visible">
            <v:imagedata r:id="rId12" o:title=""/>
          </v:shape>
        </w:pict>
      </w:r>
    </w:p>
    <w:p w:rsidR="00A92A53" w:rsidRDefault="00A92A53">
      <w:pPr>
        <w:jc w:val="center"/>
        <w:rPr>
          <w:lang w:val="es-CR"/>
        </w:rPr>
      </w:pPr>
    </w:p>
    <w:p w:rsidR="00A92A53" w:rsidRDefault="00A92A53">
      <w:pPr>
        <w:rPr>
          <w:b/>
          <w:bCs/>
          <w:lang w:val="es-CR"/>
        </w:rPr>
      </w:pPr>
      <w:r>
        <w:rPr>
          <w:b/>
          <w:bCs/>
          <w:lang w:val="es-CR"/>
        </w:rPr>
        <w:t xml:space="preserve">LA IMPORTANCIA DE LOS HUMEDALES </w:t>
      </w:r>
    </w:p>
    <w:p w:rsidR="00A92A53" w:rsidRDefault="00A92A53">
      <w:pPr>
        <w:rPr>
          <w:b/>
          <w:bCs/>
          <w:lang w:val="es-CR"/>
        </w:rPr>
      </w:pPr>
    </w:p>
    <w:p w:rsidR="00A92A53" w:rsidRDefault="00A92A53">
      <w:pPr>
        <w:rPr>
          <w:b/>
          <w:bCs/>
          <w:lang w:val="es-CR"/>
        </w:rPr>
      </w:pPr>
    </w:p>
    <w:p w:rsidR="00A92A53" w:rsidRDefault="00A92A53">
      <w:pPr>
        <w:spacing w:line="360" w:lineRule="auto"/>
        <w:jc w:val="both"/>
        <w:rPr>
          <w:lang w:val="es-CR"/>
        </w:rPr>
      </w:pPr>
      <w:r>
        <w:rPr>
          <w:lang w:val="es-CR"/>
        </w:rPr>
        <w:t>Estos ecosistemas desarrollan un papel fundamental en numerosos procesos naturales cumpliendo funciones entre las que se destacan:</w:t>
      </w:r>
    </w:p>
    <w:p w:rsidR="00A92A53" w:rsidRDefault="00A92A53">
      <w:pPr>
        <w:spacing w:line="360" w:lineRule="auto"/>
        <w:jc w:val="both"/>
        <w:rPr>
          <w:lang w:val="es-CR"/>
        </w:rPr>
      </w:pPr>
    </w:p>
    <w:p w:rsidR="00A92A53" w:rsidRDefault="00A92A53">
      <w:pPr>
        <w:spacing w:line="360" w:lineRule="auto"/>
        <w:jc w:val="both"/>
        <w:rPr>
          <w:lang w:val="es-CR"/>
        </w:rPr>
      </w:pPr>
      <w:r>
        <w:rPr>
          <w:b/>
          <w:bCs/>
          <w:sz w:val="32"/>
          <w:szCs w:val="32"/>
          <w:lang w:val="es-CR"/>
        </w:rPr>
        <w:t>.</w:t>
      </w:r>
      <w:r>
        <w:rPr>
          <w:lang w:val="es-CR"/>
        </w:rPr>
        <w:t xml:space="preserve"> Atenuador de inundaciones: puede almacenar los excedentes hídricos en épocas de lluvias o crecientes lo que amortigua las inundaciones aguas abajo.</w:t>
      </w:r>
    </w:p>
    <w:p w:rsidR="00A92A53" w:rsidRDefault="00A92A53">
      <w:pPr>
        <w:spacing w:line="360" w:lineRule="auto"/>
        <w:jc w:val="both"/>
        <w:rPr>
          <w:lang w:val="es-CR"/>
        </w:rPr>
      </w:pPr>
      <w:r>
        <w:rPr>
          <w:b/>
          <w:bCs/>
          <w:sz w:val="32"/>
          <w:szCs w:val="32"/>
          <w:lang w:val="es-CR"/>
        </w:rPr>
        <w:t xml:space="preserve">. </w:t>
      </w:r>
      <w:r>
        <w:rPr>
          <w:lang w:val="es-CR"/>
        </w:rPr>
        <w:t>Recarga de acuíferos: en muchos casos al producir que el agua se detenga o desplace lentamente permite su infiltración hacia la napa freática.</w:t>
      </w:r>
    </w:p>
    <w:p w:rsidR="00A92A53" w:rsidRDefault="00A92A53">
      <w:pPr>
        <w:spacing w:line="360" w:lineRule="auto"/>
        <w:jc w:val="both"/>
        <w:rPr>
          <w:lang w:val="es-CR"/>
        </w:rPr>
      </w:pPr>
      <w:r>
        <w:rPr>
          <w:b/>
          <w:bCs/>
          <w:sz w:val="32"/>
          <w:szCs w:val="32"/>
          <w:lang w:val="es-CR"/>
        </w:rPr>
        <w:t xml:space="preserve">. </w:t>
      </w:r>
      <w:r>
        <w:rPr>
          <w:lang w:val="es-CR"/>
        </w:rPr>
        <w:t>Filtros naturales de sedimentos suspendidos, nutrientes y sustancias contaminantes: al producirse la deposición de sedimentos en un humedal, cuando disminuye la velocidad del flujo de agua, se produce al mismo tiempo la retención de sustancias contaminantes y nutrientes que muchas veces son transportados junto con los sedimentos.</w:t>
      </w:r>
    </w:p>
    <w:p w:rsidR="00A92A53" w:rsidRDefault="00A92A53">
      <w:pPr>
        <w:spacing w:line="360" w:lineRule="auto"/>
        <w:jc w:val="both"/>
        <w:rPr>
          <w:lang w:val="es-CR"/>
        </w:rPr>
      </w:pPr>
      <w:r>
        <w:rPr>
          <w:b/>
          <w:bCs/>
          <w:sz w:val="32"/>
          <w:szCs w:val="32"/>
          <w:lang w:val="es-CR"/>
        </w:rPr>
        <w:t xml:space="preserve">. </w:t>
      </w:r>
      <w:r>
        <w:rPr>
          <w:lang w:val="es-CR"/>
        </w:rPr>
        <w:t>Moderadores del microclima local: en muchos casos, los humedales estabilizan las condiciones climáticas locales.</w:t>
      </w:r>
    </w:p>
    <w:p w:rsidR="00A92A53" w:rsidRDefault="00A92A53">
      <w:pPr>
        <w:spacing w:line="360" w:lineRule="auto"/>
        <w:jc w:val="both"/>
        <w:rPr>
          <w:lang w:val="es-CR"/>
        </w:rPr>
      </w:pPr>
      <w:r>
        <w:rPr>
          <w:b/>
          <w:bCs/>
          <w:sz w:val="32"/>
          <w:szCs w:val="32"/>
          <w:lang w:val="es-CR"/>
        </w:rPr>
        <w:t xml:space="preserve">. </w:t>
      </w:r>
      <w:r>
        <w:rPr>
          <w:lang w:val="es-CR"/>
        </w:rPr>
        <w:t>Control de la erosión de la línea de costa: la vegetación de los humedales estabiliza las costas y márgenes de los ríos al reducir la fuerza erosiva de las olas y corrientes, al mismo tiempo que sus raíces estabilizan el sustrato.</w:t>
      </w:r>
    </w:p>
    <w:p w:rsidR="00A92A53" w:rsidRDefault="00A92A53">
      <w:pPr>
        <w:spacing w:line="360" w:lineRule="auto"/>
        <w:jc w:val="both"/>
        <w:rPr>
          <w:lang w:val="es-CR"/>
        </w:rPr>
      </w:pPr>
      <w:r>
        <w:rPr>
          <w:b/>
          <w:bCs/>
          <w:sz w:val="32"/>
          <w:szCs w:val="32"/>
          <w:lang w:val="es-CR"/>
        </w:rPr>
        <w:t xml:space="preserve">. </w:t>
      </w:r>
      <w:r>
        <w:rPr>
          <w:lang w:val="es-CR"/>
        </w:rPr>
        <w:t>Sumidero de carbono: ciertos humedales almacenan grandes cantidades de materia orgánica producto de la acumulación de biomasa vegetal sin descomponer.</w:t>
      </w:r>
    </w:p>
    <w:p w:rsidR="00A92A53" w:rsidRDefault="00A92A53">
      <w:pPr>
        <w:spacing w:line="360" w:lineRule="auto"/>
        <w:jc w:val="both"/>
        <w:rPr>
          <w:lang w:val="es-CR"/>
        </w:rPr>
      </w:pPr>
      <w:r>
        <w:rPr>
          <w:b/>
          <w:bCs/>
          <w:sz w:val="32"/>
          <w:szCs w:val="32"/>
          <w:lang w:val="es-CR"/>
        </w:rPr>
        <w:t xml:space="preserve">. </w:t>
      </w:r>
      <w:r>
        <w:rPr>
          <w:lang w:val="es-CR"/>
        </w:rPr>
        <w:t>Reservorios de biodiversidad: muchos humedales presentan una concentración muy elevada de vida silvestre. Además, en muchos casos son el hábitat de especies endémicas, amenazadas o en peligro de extinción, o son sitios estratégicos para especies migratorias.</w:t>
      </w:r>
    </w:p>
    <w:p w:rsidR="00A92A53" w:rsidRDefault="00A92A53">
      <w:pPr>
        <w:spacing w:line="360" w:lineRule="auto"/>
        <w:jc w:val="both"/>
        <w:rPr>
          <w:lang w:val="es-CR"/>
        </w:rPr>
      </w:pPr>
      <w:r>
        <w:rPr>
          <w:lang w:val="es-CR"/>
        </w:rPr>
        <w:t>En la República Argentina entre las principales causas de pérdidas o degradación de humedales se encuentran la erosión de suelos, la fragmentación de los sistemas hidrológicos, la construcción de grandes obras de ingeniería, la contaminación y la sobreexplotación del recurso del agua.</w:t>
      </w: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p>
    <w:p w:rsidR="00A92A53" w:rsidRDefault="00A92A53">
      <w:pPr>
        <w:jc w:val="both"/>
        <w:rPr>
          <w:lang w:val="es-CR"/>
        </w:rPr>
      </w:pPr>
      <w:r w:rsidRPr="002A306A">
        <w:rPr>
          <w:noProof/>
          <w:lang w:val="en-GB" w:eastAsia="en-GB"/>
        </w:rPr>
        <w:pict>
          <v:shape id="Imagen 4" o:spid="_x0000_i1030" type="#_x0000_t75" style="width:410.25pt;height:376.5pt;visibility:visible">
            <v:imagedata r:id="rId13" o:title=""/>
          </v:shape>
        </w:pict>
      </w:r>
    </w:p>
    <w:p w:rsidR="00A92A53" w:rsidRDefault="00A92A53">
      <w:pPr>
        <w:jc w:val="both"/>
        <w:rPr>
          <w:lang w:val="es-CR"/>
        </w:rPr>
      </w:pPr>
    </w:p>
    <w:p w:rsidR="00A92A53" w:rsidRDefault="00A92A53">
      <w:pPr>
        <w:jc w:val="both"/>
        <w:rPr>
          <w:lang w:val="es-CR"/>
        </w:rPr>
      </w:pPr>
    </w:p>
    <w:p w:rsidR="00A92A53" w:rsidRDefault="00A92A53">
      <w:pPr>
        <w:spacing w:line="360" w:lineRule="auto"/>
        <w:jc w:val="both"/>
        <w:rPr>
          <w:lang w:val="es-CR"/>
        </w:rPr>
      </w:pPr>
    </w:p>
    <w:p w:rsidR="00A92A53" w:rsidRDefault="00A92A53">
      <w:pPr>
        <w:spacing w:line="360" w:lineRule="auto"/>
        <w:jc w:val="both"/>
        <w:rPr>
          <w:lang w:val="es-CR"/>
        </w:rPr>
      </w:pPr>
      <w:r>
        <w:rPr>
          <w:lang w:val="es-CR"/>
        </w:rPr>
        <w:t>El Delta del Paraná es el último macrosistema de una compleja red de humedales de extensión regional conocida como el corredor fluvial Paraná- Uruguay del sistema del Plata. Ocupa cerca de 17.000km2 a lo largo de 300 kilómetros finales del río Paraná y conforma un complejo mosaico de humedales, uno de los más importantes del país.</w:t>
      </w:r>
    </w:p>
    <w:p w:rsidR="00A92A53" w:rsidRDefault="00A92A53">
      <w:pPr>
        <w:spacing w:line="360" w:lineRule="auto"/>
        <w:jc w:val="both"/>
        <w:rPr>
          <w:lang w:val="es-CR"/>
        </w:rPr>
      </w:pPr>
      <w:r w:rsidRPr="002A306A">
        <w:rPr>
          <w:noProof/>
          <w:lang w:val="en-GB" w:eastAsia="en-GB"/>
        </w:rPr>
        <w:pict>
          <v:shape id="Imagen 5" o:spid="_x0000_i1031" type="#_x0000_t75" style="width:416.25pt;height:169.5pt;visibility:visible">
            <v:imagedata r:id="rId14" o:title=""/>
          </v:shape>
        </w:pict>
      </w:r>
    </w:p>
    <w:p w:rsidR="00A92A53" w:rsidRDefault="00A92A53">
      <w:pPr>
        <w:spacing w:line="360" w:lineRule="auto"/>
        <w:jc w:val="both"/>
        <w:rPr>
          <w:lang w:val="es-CR"/>
        </w:rPr>
      </w:pPr>
    </w:p>
    <w:p w:rsidR="00A92A53" w:rsidRDefault="00A92A53">
      <w:pPr>
        <w:spacing w:line="360" w:lineRule="auto"/>
        <w:jc w:val="both"/>
        <w:rPr>
          <w:lang w:val="es-CR"/>
        </w:rPr>
      </w:pPr>
      <w:r>
        <w:rPr>
          <w:lang w:val="es-CR"/>
        </w:rPr>
        <w:t xml:space="preserve">Los humedales no impiden las inundaciones, pero gracias a su topografía y su cobertura vegetal, reducen los picos de crecida, reteniendo los excedentes de la escorrentía después de las lluvias y liberándolos lentamente después. El Delta actúa como esponja reteniendo agua. Esto promueve además, una gran diversidad de hábitats disponibles  para la fauna silvestre y para la producción ganadera y el consumo local. </w:t>
      </w:r>
    </w:p>
    <w:p w:rsidR="00A92A53" w:rsidRDefault="00A92A53">
      <w:pPr>
        <w:spacing w:line="360" w:lineRule="auto"/>
        <w:jc w:val="both"/>
        <w:rPr>
          <w:lang w:val="es-CR"/>
        </w:rPr>
      </w:pPr>
      <w:r>
        <w:rPr>
          <w:lang w:val="es-CR"/>
        </w:rPr>
        <w:t xml:space="preserve">Su localización determina que recibe los excedentes de agua de las crecientes con caudales de 17.000 m 3/s en condiciones ordinarias y el triple durante eventos extraordinarios. </w:t>
      </w:r>
    </w:p>
    <w:p w:rsidR="00A92A53" w:rsidRDefault="00A92A53">
      <w:pPr>
        <w:spacing w:line="360" w:lineRule="auto"/>
        <w:jc w:val="both"/>
        <w:rPr>
          <w:b/>
          <w:bCs/>
        </w:rPr>
      </w:pPr>
      <w:r>
        <w:t>Los Esteros del Iberá, ubicados en la provincia de Corrientes</w:t>
      </w:r>
      <w:r>
        <w:rPr>
          <w:b/>
          <w:bCs/>
        </w:rPr>
        <w:t xml:space="preserve"> </w:t>
      </w:r>
      <w:r>
        <w:t xml:space="preserve">  reciben su nombre de la palabra Guaraní “Aguas Brillantes”, debido al color brillante que adquieren sus aguas cuando la luz de la luna</w:t>
      </w:r>
      <w:r>
        <w:rPr>
          <w:b/>
          <w:bCs/>
        </w:rPr>
        <w:t xml:space="preserve"> </w:t>
      </w:r>
      <w:r>
        <w:t>se refleja sobre ellas. Los Esteros del Iberá tienen una extensión superior a los 20 mil kilómetros cuadrados y, son junto al Pantanal Brasileño</w:t>
      </w:r>
      <w:r>
        <w:rPr>
          <w:b/>
          <w:bCs/>
        </w:rPr>
        <w:t>,</w:t>
      </w:r>
      <w:r>
        <w:t xml:space="preserve"> uno de los dos más grandes </w:t>
      </w:r>
      <w:r>
        <w:rPr>
          <w:b/>
          <w:bCs/>
        </w:rPr>
        <w:t>humedales</w:t>
      </w:r>
      <w:r>
        <w:t xml:space="preserve"> del mundo. Está conformado por ríos, lagunas, arroyos y esteros que ocupan más del 15 por ciento del territorio de </w:t>
      </w:r>
      <w:hyperlink r:id="rId15" w:history="1">
        <w:r>
          <w:t>Corrientes</w:t>
        </w:r>
      </w:hyperlink>
      <w:r>
        <w:rPr>
          <w:b/>
          <w:bCs/>
        </w:rPr>
        <w:t xml:space="preserve"> </w:t>
      </w:r>
      <w:r>
        <w:t>en este territorio que es considerado uno de los más ricos y vírgenes de Argentina</w:t>
      </w:r>
      <w:r>
        <w:rPr>
          <w:b/>
          <w:bCs/>
        </w:rPr>
        <w:t>.</w:t>
      </w:r>
    </w:p>
    <w:p w:rsidR="00A92A53" w:rsidRDefault="00A92A53"/>
    <w:p w:rsidR="00A92A53" w:rsidRDefault="00A92A53">
      <w:pPr>
        <w:spacing w:line="360" w:lineRule="auto"/>
        <w:jc w:val="center"/>
      </w:pPr>
      <w:r w:rsidRPr="002A306A">
        <w:rPr>
          <w:noProof/>
          <w:lang w:val="en-GB" w:eastAsia="en-GB"/>
        </w:rPr>
        <w:pict>
          <v:shape id="Imagen 6" o:spid="_x0000_i1032" type="#_x0000_t75" style="width:369.75pt;height:262.5pt;visibility:visible">
            <v:imagedata r:id="rId16" o:title=""/>
          </v:shape>
        </w:pict>
      </w:r>
    </w:p>
    <w:p w:rsidR="00A92A53" w:rsidRDefault="00A92A53">
      <w:pPr>
        <w:spacing w:line="360" w:lineRule="auto"/>
        <w:jc w:val="center"/>
      </w:pPr>
    </w:p>
    <w:p w:rsidR="00A92A53" w:rsidRDefault="00A92A53">
      <w:pPr>
        <w:spacing w:line="360" w:lineRule="auto"/>
        <w:jc w:val="center"/>
      </w:pPr>
    </w:p>
    <w:p w:rsidR="00A92A53" w:rsidRDefault="00A92A53">
      <w:pPr>
        <w:spacing w:line="360" w:lineRule="auto"/>
        <w:jc w:val="both"/>
      </w:pPr>
      <w:r>
        <w:t>El gran Chaco Americano es una vasta planicie de más de 1.000.000 de los cuales el 60% están situados en la República Argentina y el resto se distribuye en Paraguay, Bolivia y Brasil. Por su extensión es la tercera ecorregión de Sudamérica, junto con la Selva Paranaense y la Yungas, el Chaco forma parte de las tres ecorregiones de mayor diversidad biológica de la Argentina.</w:t>
      </w:r>
    </w:p>
    <w:p w:rsidR="00A92A53" w:rsidRDefault="00A92A53">
      <w:pPr>
        <w:spacing w:line="360" w:lineRule="auto"/>
        <w:jc w:val="both"/>
      </w:pPr>
      <w:r>
        <w:t xml:space="preserve">Los humedales chaqueños presentan en general un ciclo anual de recarga hídrica durante la época lluviosa de octubre a abril, seguido por un período de estiaje que se extiende durante la estación seca de mayo a septiembre. </w:t>
      </w:r>
    </w:p>
    <w:p w:rsidR="00A92A53" w:rsidRDefault="00A92A53">
      <w:pPr>
        <w:spacing w:line="360" w:lineRule="auto"/>
        <w:jc w:val="both"/>
      </w:pPr>
      <w:r>
        <w:t>Toda la región chaqueña posee humedales. El Chaco Húmedo, al este de la región, concentra la mayor superficie y los mayores porcentajes de humedales. En esta zona se dan inmensos humedales de características continuas como los Bajos Submeridionales o la laguna de Mar Chiquita.</w:t>
      </w:r>
    </w:p>
    <w:p w:rsidR="00A92A53" w:rsidRDefault="00A92A53">
      <w:pPr>
        <w:spacing w:line="360" w:lineRule="auto"/>
        <w:jc w:val="both"/>
      </w:pPr>
      <w:r>
        <w:t>Por otro lado el Chaco Seco, al oeste de la región, presenta una menor cantidad de humedales, en número y superficie. En esta región los humedales no se dan en forma continua, sino aislados. Estos humedales si bien ocupan una superficie menor revisten gran importancia al considerar el paisaje en su conjunto.</w:t>
      </w:r>
    </w:p>
    <w:p w:rsidR="00A92A53" w:rsidRDefault="00A92A53">
      <w:pPr>
        <w:spacing w:line="360" w:lineRule="auto"/>
        <w:rPr>
          <w:rFonts w:ascii="Arial" w:hAnsi="Arial" w:cs="Arial"/>
          <w:color w:val="151515"/>
          <w:sz w:val="18"/>
          <w:szCs w:val="18"/>
        </w:rPr>
      </w:pPr>
      <w:r w:rsidRPr="002A306A">
        <w:rPr>
          <w:rFonts w:ascii="Arial" w:hAnsi="Arial" w:cs="Arial"/>
          <w:noProof/>
          <w:color w:val="151515"/>
          <w:sz w:val="18"/>
          <w:szCs w:val="18"/>
          <w:lang w:val="en-GB" w:eastAsia="en-GB"/>
        </w:rPr>
        <w:pict>
          <v:shape id="Imagen 7" o:spid="_x0000_i1033" type="#_x0000_t75" style="width:390pt;height:274.5pt;visibility:visible">
            <v:imagedata r:id="rId17" o:title=""/>
          </v:shape>
        </w:pict>
      </w: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keepNext/>
        <w:spacing w:line="360" w:lineRule="auto"/>
        <w:jc w:val="both"/>
        <w:rPr>
          <w:b/>
          <w:bCs/>
          <w:lang w:val="es-AR"/>
        </w:rPr>
      </w:pPr>
      <w:r>
        <w:rPr>
          <w:b/>
          <w:bCs/>
          <w:lang w:val="es-AR"/>
        </w:rPr>
        <w:t xml:space="preserve">Convenio con la Fundación Humedales </w:t>
      </w:r>
    </w:p>
    <w:p w:rsidR="00A92A53" w:rsidRDefault="00A92A53">
      <w:pPr>
        <w:spacing w:line="360" w:lineRule="auto"/>
        <w:jc w:val="both"/>
        <w:rPr>
          <w:lang w:val="es-AR"/>
        </w:rPr>
      </w:pPr>
      <w:r>
        <w:rPr>
          <w:lang w:val="es-AR"/>
        </w:rPr>
        <w:t>Wetlands International trabaja en la Argentina mediante un convenio con la Fundación para la Conservación y el Uso Sustentable de los Humedales (Fundación Humedales), la cual fue constituida legalmente el 12 de mayo de 2006 e inscrita en la Inspección General de Justicia bajo el Nro. 001144.</w:t>
      </w:r>
    </w:p>
    <w:p w:rsidR="00A92A53" w:rsidRDefault="00A92A53">
      <w:pPr>
        <w:spacing w:line="360" w:lineRule="auto"/>
        <w:jc w:val="both"/>
        <w:rPr>
          <w:lang w:val="es-AR"/>
        </w:rPr>
      </w:pPr>
      <w:r>
        <w:rPr>
          <w:lang w:val="es-AR"/>
        </w:rPr>
        <w:t>Wetlands International y la Fundación Humedales comparten el objetivo de “</w:t>
      </w:r>
      <w:r>
        <w:rPr>
          <w:i/>
          <w:iCs/>
          <w:lang w:val="es-AR"/>
        </w:rPr>
        <w:t>conservar y restaurar los humedales, sus recursos, sus funciones y biodiversidad, como patrimonio natural y cultural, mediante la investigación, intercambio de información y actividades de conservación</w:t>
      </w:r>
      <w:r>
        <w:rPr>
          <w:lang w:val="es-AR"/>
        </w:rPr>
        <w:t>”.</w:t>
      </w: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spacing w:line="360" w:lineRule="auto"/>
        <w:rPr>
          <w:rFonts w:ascii="Arial" w:hAnsi="Arial" w:cs="Arial"/>
          <w:color w:val="151515"/>
          <w:sz w:val="18"/>
          <w:szCs w:val="18"/>
        </w:rPr>
      </w:pPr>
    </w:p>
    <w:p w:rsidR="00A92A53" w:rsidRDefault="00A92A53">
      <w:pPr>
        <w:spacing w:line="360" w:lineRule="auto"/>
        <w:rPr>
          <w:b/>
          <w:bCs/>
          <w:color w:val="151515"/>
        </w:rPr>
      </w:pPr>
      <w:r>
        <w:rPr>
          <w:b/>
          <w:bCs/>
          <w:color w:val="151515"/>
        </w:rPr>
        <w:t>TURBERAS  4</w:t>
      </w:r>
    </w:p>
    <w:p w:rsidR="00A92A53" w:rsidRDefault="00A92A53">
      <w:pPr>
        <w:spacing w:line="360" w:lineRule="auto"/>
        <w:rPr>
          <w:color w:val="151515"/>
        </w:rPr>
      </w:pPr>
      <w:r>
        <w:rPr>
          <w:color w:val="151515"/>
        </w:rPr>
        <w:t xml:space="preserve">Las turberas son ecosistemas con amplia distribución global, que constituyen más del 50% de los humedales del Mundo. En el Hemisferio Norte se localizan en medias y altas latitudes en concordancia con lugares poblados. En el Hemisferio Sur, se sitúan lejos de los asentamientos humanos. </w:t>
      </w:r>
    </w:p>
    <w:p w:rsidR="00A92A53" w:rsidRDefault="00A92A53">
      <w:pPr>
        <w:spacing w:line="360" w:lineRule="auto"/>
        <w:rPr>
          <w:b/>
          <w:bCs/>
          <w:color w:val="151515"/>
        </w:rPr>
      </w:pPr>
      <w:r>
        <w:rPr>
          <w:b/>
          <w:bCs/>
          <w:color w:val="151515"/>
        </w:rPr>
        <w:t>Funciones Ambientales y los valores de las turberas no alteradas</w:t>
      </w:r>
    </w:p>
    <w:p w:rsidR="00A92A53" w:rsidRDefault="00A92A53">
      <w:pPr>
        <w:spacing w:line="360" w:lineRule="auto"/>
        <w:rPr>
          <w:b/>
          <w:bCs/>
          <w:color w:val="151515"/>
        </w:rPr>
      </w:pPr>
      <w:r>
        <w:rPr>
          <w:b/>
          <w:bCs/>
          <w:color w:val="151515"/>
        </w:rPr>
        <w:t>Funciones</w:t>
      </w:r>
    </w:p>
    <w:p w:rsidR="00A92A53" w:rsidRDefault="00A92A53">
      <w:pPr>
        <w:spacing w:line="360" w:lineRule="auto"/>
        <w:rPr>
          <w:color w:val="151515"/>
        </w:rPr>
      </w:pPr>
      <w:r>
        <w:rPr>
          <w:b/>
          <w:bCs/>
        </w:rPr>
        <w:t>Climáticas</w:t>
      </w:r>
      <w:r>
        <w:rPr>
          <w:b/>
          <w:bCs/>
        </w:rPr>
        <w:tab/>
      </w:r>
      <w:r>
        <w:t>Mitigación del Cambio Climático Global</w:t>
      </w:r>
    </w:p>
    <w:p w:rsidR="00A92A53" w:rsidRDefault="00A92A53">
      <w:pPr>
        <w:spacing w:line="360" w:lineRule="auto"/>
        <w:rPr>
          <w:color w:val="151515"/>
        </w:rPr>
      </w:pPr>
      <w:r>
        <w:rPr>
          <w:color w:val="151515"/>
        </w:rPr>
        <w:t xml:space="preserve">      </w:t>
      </w:r>
      <w:r>
        <w:rPr>
          <w:color w:val="151515"/>
        </w:rPr>
        <w:tab/>
      </w:r>
      <w:r>
        <w:rPr>
          <w:color w:val="151515"/>
        </w:rPr>
        <w:tab/>
        <w:t>Control del Clima local</w:t>
      </w:r>
      <w:r>
        <w:rPr>
          <w:color w:val="151515"/>
        </w:rPr>
        <w:tab/>
      </w:r>
    </w:p>
    <w:p w:rsidR="00A92A53" w:rsidRDefault="00A92A53">
      <w:pPr>
        <w:spacing w:line="360" w:lineRule="auto"/>
        <w:rPr>
          <w:color w:val="151515"/>
        </w:rPr>
      </w:pPr>
      <w:r>
        <w:rPr>
          <w:b/>
          <w:bCs/>
          <w:color w:val="151515"/>
        </w:rPr>
        <w:t>Hidrológicas</w:t>
      </w:r>
      <w:r>
        <w:rPr>
          <w:b/>
          <w:bCs/>
          <w:color w:val="151515"/>
        </w:rPr>
        <w:tab/>
      </w:r>
      <w:r>
        <w:rPr>
          <w:color w:val="151515"/>
        </w:rPr>
        <w:t>Mitigación</w:t>
      </w:r>
      <w:r>
        <w:rPr>
          <w:b/>
          <w:bCs/>
          <w:color w:val="151515"/>
        </w:rPr>
        <w:t xml:space="preserve"> </w:t>
      </w:r>
      <w:r>
        <w:rPr>
          <w:color w:val="151515"/>
        </w:rPr>
        <w:t>de crecidas</w:t>
      </w:r>
    </w:p>
    <w:p w:rsidR="00A92A53" w:rsidRDefault="00A92A53">
      <w:pPr>
        <w:spacing w:line="360" w:lineRule="auto"/>
        <w:rPr>
          <w:color w:val="151515"/>
        </w:rPr>
      </w:pPr>
      <w:r>
        <w:rPr>
          <w:color w:val="151515"/>
        </w:rPr>
        <w:tab/>
      </w:r>
      <w:r>
        <w:rPr>
          <w:color w:val="151515"/>
        </w:rPr>
        <w:tab/>
        <w:t>Aporte de aguas en sequías</w:t>
      </w:r>
    </w:p>
    <w:p w:rsidR="00A92A53" w:rsidRDefault="00A92A53">
      <w:pPr>
        <w:spacing w:line="360" w:lineRule="auto"/>
        <w:rPr>
          <w:color w:val="151515"/>
        </w:rPr>
      </w:pPr>
      <w:r>
        <w:rPr>
          <w:color w:val="151515"/>
        </w:rPr>
        <w:tab/>
      </w:r>
      <w:r>
        <w:rPr>
          <w:color w:val="151515"/>
        </w:rPr>
        <w:tab/>
        <w:t>Morfología del drenaje</w:t>
      </w:r>
    </w:p>
    <w:p w:rsidR="00A92A53" w:rsidRDefault="00A92A53">
      <w:pPr>
        <w:spacing w:line="360" w:lineRule="auto"/>
        <w:rPr>
          <w:color w:val="151515"/>
        </w:rPr>
      </w:pPr>
      <w:r>
        <w:rPr>
          <w:color w:val="151515"/>
        </w:rPr>
        <w:tab/>
      </w:r>
      <w:r>
        <w:rPr>
          <w:color w:val="151515"/>
        </w:rPr>
        <w:tab/>
        <w:t>Aguas subterráneas</w:t>
      </w:r>
    </w:p>
    <w:p w:rsidR="00A92A53" w:rsidRDefault="00A92A53">
      <w:pPr>
        <w:spacing w:line="360" w:lineRule="auto"/>
        <w:rPr>
          <w:color w:val="151515"/>
        </w:rPr>
      </w:pPr>
      <w:r>
        <w:rPr>
          <w:b/>
          <w:bCs/>
          <w:color w:val="151515"/>
        </w:rPr>
        <w:t>Edáficas</w:t>
      </w:r>
      <w:r>
        <w:rPr>
          <w:b/>
          <w:bCs/>
          <w:color w:val="151515"/>
        </w:rPr>
        <w:tab/>
      </w:r>
      <w:r>
        <w:rPr>
          <w:color w:val="151515"/>
        </w:rPr>
        <w:t>Control de erosión</w:t>
      </w:r>
    </w:p>
    <w:p w:rsidR="00A92A53" w:rsidRDefault="00A92A53">
      <w:pPr>
        <w:spacing w:line="360" w:lineRule="auto"/>
        <w:rPr>
          <w:color w:val="151515"/>
        </w:rPr>
      </w:pPr>
    </w:p>
    <w:p w:rsidR="00A92A53" w:rsidRDefault="00A92A53">
      <w:pPr>
        <w:spacing w:line="360" w:lineRule="auto"/>
        <w:rPr>
          <w:color w:val="151515"/>
        </w:rPr>
      </w:pPr>
      <w:r>
        <w:rPr>
          <w:b/>
          <w:bCs/>
          <w:color w:val="151515"/>
        </w:rPr>
        <w:t xml:space="preserve">Hábitat Ecológico  </w:t>
      </w:r>
      <w:r>
        <w:rPr>
          <w:color w:val="151515"/>
        </w:rPr>
        <w:t>Sostén de biodiversidad</w:t>
      </w:r>
    </w:p>
    <w:p w:rsidR="00A92A53" w:rsidRDefault="00A92A53">
      <w:pPr>
        <w:spacing w:line="360" w:lineRule="auto"/>
        <w:rPr>
          <w:color w:val="151515"/>
        </w:rPr>
      </w:pPr>
      <w:r>
        <w:rPr>
          <w:color w:val="151515"/>
        </w:rPr>
        <w:t xml:space="preserve">                                Garantía de diversidad genética y </w:t>
      </w:r>
    </w:p>
    <w:p w:rsidR="00A92A53" w:rsidRDefault="00A92A53">
      <w:pPr>
        <w:spacing w:line="360" w:lineRule="auto"/>
        <w:rPr>
          <w:color w:val="151515"/>
        </w:rPr>
      </w:pPr>
      <w:r>
        <w:rPr>
          <w:color w:val="151515"/>
        </w:rPr>
        <w:t xml:space="preserve">                                Procesos evolutivos</w:t>
      </w:r>
    </w:p>
    <w:p w:rsidR="00A92A53" w:rsidRDefault="00A92A53">
      <w:pPr>
        <w:spacing w:line="360" w:lineRule="auto"/>
        <w:rPr>
          <w:color w:val="151515"/>
        </w:rPr>
      </w:pPr>
    </w:p>
    <w:p w:rsidR="00A92A53" w:rsidRDefault="00A92A53">
      <w:pPr>
        <w:spacing w:line="360" w:lineRule="auto"/>
        <w:rPr>
          <w:b/>
          <w:bCs/>
          <w:color w:val="151515"/>
        </w:rPr>
      </w:pPr>
      <w:r>
        <w:rPr>
          <w:b/>
          <w:bCs/>
          <w:color w:val="151515"/>
        </w:rPr>
        <w:t>Tipos de Turberas</w:t>
      </w:r>
    </w:p>
    <w:p w:rsidR="00A92A53" w:rsidRDefault="00A92A53">
      <w:pPr>
        <w:spacing w:line="360" w:lineRule="auto"/>
        <w:jc w:val="both"/>
        <w:rPr>
          <w:color w:val="151515"/>
        </w:rPr>
      </w:pPr>
      <w:r>
        <w:rPr>
          <w:color w:val="151515"/>
        </w:rPr>
        <w:t xml:space="preserve">Las turberas se clasifican según su disposición en el terreno </w:t>
      </w:r>
    </w:p>
    <w:p w:rsidR="00A92A53" w:rsidRDefault="00A92A53">
      <w:pPr>
        <w:spacing w:line="360" w:lineRule="auto"/>
        <w:jc w:val="both"/>
        <w:rPr>
          <w:rFonts w:eastAsia="Helvetica 55 Roman"/>
          <w:color w:val="000000"/>
        </w:rPr>
      </w:pPr>
      <w:r>
        <w:rPr>
          <w:rFonts w:eastAsia="Helvetica 55 Roman"/>
          <w:b/>
          <w:bCs/>
          <w:color w:val="000000"/>
        </w:rPr>
        <w:t>FEN</w:t>
      </w:r>
      <w:r>
        <w:rPr>
          <w:rFonts w:eastAsia="Helvetica 55 Roman"/>
          <w:color w:val="000000"/>
        </w:rPr>
        <w:t xml:space="preserve">: Superficie cóncava, turbera plana, con aportes subterráneos y superficiales. </w:t>
      </w:r>
    </w:p>
    <w:p w:rsidR="00A92A53" w:rsidRDefault="00A92A53">
      <w:pPr>
        <w:spacing w:line="360" w:lineRule="auto"/>
        <w:jc w:val="both"/>
        <w:rPr>
          <w:rFonts w:eastAsia="Helvetica 55 Roman"/>
          <w:color w:val="000000"/>
        </w:rPr>
      </w:pPr>
      <w:r>
        <w:rPr>
          <w:rFonts w:eastAsia="Helvetica 55 Roman"/>
          <w:color w:val="000000"/>
        </w:rPr>
        <w:t>Turbera geogénica rica en nutrientes, de acidez moderada, dominada por ciperáceas.</w:t>
      </w:r>
    </w:p>
    <w:p w:rsidR="00A92A53" w:rsidRDefault="00A92A53">
      <w:pPr>
        <w:spacing w:line="360" w:lineRule="auto"/>
        <w:jc w:val="both"/>
        <w:rPr>
          <w:rFonts w:eastAsia="Helvetica 55 Roman"/>
          <w:color w:val="000000"/>
        </w:rPr>
      </w:pPr>
      <w:r>
        <w:rPr>
          <w:rFonts w:eastAsia="Helvetica 55 Roman"/>
          <w:color w:val="000000"/>
        </w:rPr>
        <w:t xml:space="preserve">Distribución: en casi todo el ámbito de TDF. </w:t>
      </w:r>
    </w:p>
    <w:p w:rsidR="00A92A53" w:rsidRDefault="00A92A53">
      <w:pPr>
        <w:spacing w:line="360" w:lineRule="auto"/>
        <w:jc w:val="both"/>
        <w:rPr>
          <w:rFonts w:eastAsia="Helvetica 55 Roman"/>
          <w:color w:val="000000"/>
        </w:rPr>
      </w:pPr>
      <w:r>
        <w:rPr>
          <w:rFonts w:eastAsia="Helvetica 55 Roman"/>
          <w:color w:val="000000"/>
        </w:rPr>
        <w:t>Único tipo en la zona Norte (Vegas turbosas).</w:t>
      </w:r>
    </w:p>
    <w:p w:rsidR="00A92A53" w:rsidRDefault="00A92A53">
      <w:pPr>
        <w:spacing w:line="360" w:lineRule="auto"/>
        <w:jc w:val="both"/>
        <w:rPr>
          <w:rFonts w:eastAsia="Helvetica 55 Roman"/>
          <w:color w:val="000000"/>
        </w:rPr>
      </w:pPr>
      <w:r>
        <w:rPr>
          <w:rFonts w:eastAsia="Helvetica 55 Roman"/>
          <w:b/>
          <w:bCs/>
          <w:color w:val="000000"/>
        </w:rPr>
        <w:t>BOG</w:t>
      </w:r>
      <w:r>
        <w:rPr>
          <w:rFonts w:eastAsia="Helvetica 55 Roman"/>
          <w:color w:val="000000"/>
        </w:rPr>
        <w:t>: Superficie convexa, turbera elevada, sin aportes subterráneos, sólo precipitación.</w:t>
      </w:r>
    </w:p>
    <w:p w:rsidR="00A92A53" w:rsidRDefault="00A92A53">
      <w:pPr>
        <w:spacing w:line="360" w:lineRule="auto"/>
        <w:jc w:val="both"/>
        <w:rPr>
          <w:rFonts w:eastAsia="Helvetica 55 Roman"/>
          <w:color w:val="000000"/>
        </w:rPr>
      </w:pPr>
      <w:r>
        <w:rPr>
          <w:rFonts w:eastAsia="Helvetica 55 Roman"/>
          <w:color w:val="000000"/>
        </w:rPr>
        <w:t xml:space="preserve">Turbera ombrogénica, pobre en nutrientes y muy ácida, dominada por </w:t>
      </w:r>
      <w:r>
        <w:rPr>
          <w:rFonts w:eastAsia="Helvetica 55 Roman"/>
          <w:i/>
          <w:iCs/>
          <w:color w:val="000000"/>
        </w:rPr>
        <w:t>Sphagnum magellanicum.</w:t>
      </w:r>
    </w:p>
    <w:p w:rsidR="00A92A53" w:rsidRDefault="00A92A53">
      <w:pPr>
        <w:spacing w:line="360" w:lineRule="auto"/>
        <w:jc w:val="both"/>
        <w:rPr>
          <w:rFonts w:eastAsia="Helvetica 55 Roman"/>
          <w:color w:val="000000"/>
        </w:rPr>
      </w:pPr>
      <w:r>
        <w:rPr>
          <w:rFonts w:eastAsia="Helvetica 55 Roman"/>
          <w:color w:val="000000"/>
        </w:rPr>
        <w:t xml:space="preserve">Distribución: Centro y Sur de TDF, en concordancia con el bosque de </w:t>
      </w:r>
      <w:r>
        <w:rPr>
          <w:rFonts w:eastAsia="Helvetica 55 Roman"/>
          <w:i/>
          <w:iCs/>
          <w:color w:val="000000"/>
        </w:rPr>
        <w:t xml:space="preserve">Notofagus. </w:t>
      </w:r>
    </w:p>
    <w:p w:rsidR="00A92A53" w:rsidRDefault="00A92A53">
      <w:pPr>
        <w:spacing w:line="360" w:lineRule="auto"/>
        <w:jc w:val="both"/>
        <w:rPr>
          <w:rFonts w:eastAsia="Helvetica 55 Roman"/>
          <w:color w:val="000000"/>
        </w:rPr>
      </w:pPr>
      <w:r>
        <w:rPr>
          <w:rFonts w:eastAsia="Helvetica 55 Roman"/>
          <w:b/>
          <w:bCs/>
          <w:color w:val="000000"/>
        </w:rPr>
        <w:t>BLANKET BOG</w:t>
      </w:r>
      <w:r>
        <w:rPr>
          <w:rFonts w:eastAsia="Helvetica 55 Roman"/>
          <w:color w:val="000000"/>
        </w:rPr>
        <w:t xml:space="preserve">: Turbera de cobertor, alimentación por precipitación. </w:t>
      </w:r>
    </w:p>
    <w:p w:rsidR="00A92A53" w:rsidRDefault="00A92A53">
      <w:pPr>
        <w:spacing w:line="360" w:lineRule="auto"/>
        <w:jc w:val="both"/>
        <w:rPr>
          <w:rFonts w:eastAsia="Helvetica 55 Roman"/>
          <w:color w:val="000000"/>
        </w:rPr>
      </w:pPr>
      <w:r>
        <w:rPr>
          <w:rFonts w:eastAsia="Helvetica 55 Roman"/>
          <w:color w:val="000000"/>
        </w:rPr>
        <w:t xml:space="preserve">Condiciones ombrogénicas. Turberas mixtas: dominadas por </w:t>
      </w:r>
      <w:r>
        <w:rPr>
          <w:rFonts w:eastAsia="Helvetica 55 Roman"/>
          <w:i/>
          <w:iCs/>
          <w:color w:val="000000"/>
        </w:rPr>
        <w:t>Sphagnum</w:t>
      </w:r>
      <w:r>
        <w:rPr>
          <w:rFonts w:eastAsia="Helvetica 55 Roman"/>
          <w:color w:val="000000"/>
        </w:rPr>
        <w:t xml:space="preserve">, ciperáceas, </w:t>
      </w:r>
      <w:r>
        <w:rPr>
          <w:rFonts w:eastAsia="Helvetica 55 Roman"/>
          <w:i/>
          <w:iCs/>
          <w:color w:val="000000"/>
        </w:rPr>
        <w:t xml:space="preserve">Marsippospermum </w:t>
      </w:r>
      <w:r>
        <w:rPr>
          <w:rFonts w:eastAsia="Helvetica 55 Roman"/>
          <w:color w:val="000000"/>
        </w:rPr>
        <w:t xml:space="preserve">y otras. Frecuentes en Península Mitre. </w:t>
      </w:r>
    </w:p>
    <w:p w:rsidR="00A92A53" w:rsidRDefault="00A92A53">
      <w:pPr>
        <w:spacing w:line="360" w:lineRule="auto"/>
        <w:rPr>
          <w:color w:val="151515"/>
        </w:rPr>
      </w:pPr>
      <w:r w:rsidRPr="002A306A">
        <w:rPr>
          <w:noProof/>
          <w:color w:val="151515"/>
          <w:lang w:val="en-GB" w:eastAsia="en-GB"/>
        </w:rPr>
        <w:pict>
          <v:shape id="Imagen 8" o:spid="_x0000_i1034" type="#_x0000_t75" style="width:350.25pt;height:261pt;visibility:visible">
            <v:imagedata r:id="rId18" o:title=""/>
          </v:shape>
        </w:pict>
      </w:r>
    </w:p>
    <w:p w:rsidR="00A92A53" w:rsidRDefault="00A92A53">
      <w:pPr>
        <w:spacing w:line="360" w:lineRule="auto"/>
        <w:jc w:val="both"/>
        <w:rPr>
          <w:color w:val="000000"/>
        </w:rPr>
      </w:pPr>
      <w:r>
        <w:rPr>
          <w:color w:val="000000"/>
        </w:rPr>
        <w:t>Otro criterio de clasificación se basa en el origen del agua que alimenta a la turbera:</w:t>
      </w:r>
    </w:p>
    <w:p w:rsidR="00A92A53" w:rsidRDefault="00A92A53">
      <w:pPr>
        <w:spacing w:before="240" w:line="360" w:lineRule="auto"/>
        <w:jc w:val="both"/>
        <w:rPr>
          <w:color w:val="000000"/>
        </w:rPr>
      </w:pPr>
      <w:r>
        <w:rPr>
          <w:b/>
          <w:bCs/>
          <w:color w:val="000000"/>
        </w:rPr>
        <w:t>Geogénicas</w:t>
      </w:r>
      <w:r>
        <w:rPr>
          <w:color w:val="000000"/>
        </w:rPr>
        <w:t xml:space="preserve">: reciben aportes de aguas que han tenido contacto con el subsuelo mineral, lo que determina más diversidad florística, acidez moderada (pH </w:t>
      </w:r>
      <w:r>
        <w:rPr>
          <w:rFonts w:ascii="Lucida Sans Unicode" w:hAnsi="Lucida Sans Unicode" w:cs="Lucida Sans Unicode"/>
          <w:color w:val="000000"/>
          <w:lang w:val="es-AR"/>
        </w:rPr>
        <w:t>≅</w:t>
      </w:r>
      <w:r>
        <w:rPr>
          <w:color w:val="000000"/>
        </w:rPr>
        <w:t xml:space="preserve"> 6) y nivel freático muy cercano a la superficie y estable. Cuando la precipitación no compensa el balance hídrico, el aporte de aguas subterráneas es un requisito para el desarrollo de turberas (Glaser 1997). Este principio explica el dominio minerogénico en la transición ecotonal del bosque a la estepa, usualmente deficitaria. </w:t>
      </w:r>
    </w:p>
    <w:p w:rsidR="00A92A53" w:rsidRDefault="00A92A53">
      <w:pPr>
        <w:spacing w:line="360" w:lineRule="auto"/>
        <w:jc w:val="both"/>
        <w:rPr>
          <w:color w:val="000000"/>
        </w:rPr>
      </w:pPr>
      <w:r>
        <w:rPr>
          <w:b/>
          <w:bCs/>
          <w:color w:val="000000"/>
        </w:rPr>
        <w:t>Ombrogénicas</w:t>
      </w:r>
      <w:r>
        <w:rPr>
          <w:color w:val="000000"/>
        </w:rPr>
        <w:t xml:space="preserve">: Sólo reciben agua de precipitación. Por estar elevadas sobre el terreno circundante no reciben otros aportes. Pobres en nutrientes y ácidas (pH </w:t>
      </w:r>
      <w:r>
        <w:rPr>
          <w:rFonts w:ascii="Lucida Sans Unicode" w:hAnsi="Lucida Sans Unicode" w:cs="Lucida Sans Unicode"/>
          <w:color w:val="000000"/>
          <w:lang w:val="es-AR"/>
        </w:rPr>
        <w:t>≅</w:t>
      </w:r>
      <w:r>
        <w:rPr>
          <w:color w:val="000000"/>
        </w:rPr>
        <w:t xml:space="preserve"> 4) son típicas de los valles de cordillera.</w:t>
      </w:r>
    </w:p>
    <w:p w:rsidR="00A92A53" w:rsidRDefault="00A92A53">
      <w:pPr>
        <w:spacing w:before="240" w:line="360" w:lineRule="auto"/>
        <w:jc w:val="both"/>
        <w:rPr>
          <w:color w:val="000000"/>
        </w:rPr>
      </w:pPr>
      <w:r>
        <w:rPr>
          <w:color w:val="000000"/>
        </w:rPr>
        <w:t>En muchos textos estas categorías se referencian como minerotróficas y ombrotróficas respectivamente. Contrastes en disponibilidad de nutrientes entre ambos tipos son detectables por valores de conductividad. Mediciones en turberas locales varían de menos de 15 μS cm-1 en ombrogénicas a más de 600 μS cm-1 en vegas turbosas geogénicas al Norte de Río Grande (Grootjans 2009).</w:t>
      </w:r>
    </w:p>
    <w:p w:rsidR="00A92A53" w:rsidRDefault="00A92A53">
      <w:pPr>
        <w:spacing w:line="360" w:lineRule="auto"/>
        <w:jc w:val="both"/>
        <w:rPr>
          <w:b/>
          <w:bCs/>
          <w:color w:val="151515"/>
        </w:rPr>
      </w:pPr>
      <w:r>
        <w:rPr>
          <w:b/>
          <w:bCs/>
          <w:color w:val="151515"/>
        </w:rPr>
        <w:t>Las Turberas de Tierra del Fuego</w:t>
      </w:r>
    </w:p>
    <w:p w:rsidR="00A92A53" w:rsidRDefault="00A92A53">
      <w:pPr>
        <w:spacing w:line="360" w:lineRule="auto"/>
        <w:jc w:val="both"/>
        <w:rPr>
          <w:rFonts w:eastAsia="Helvetica Neue"/>
          <w:color w:val="000000"/>
        </w:rPr>
      </w:pPr>
      <w:r>
        <w:rPr>
          <w:rFonts w:eastAsia="Helvetica Neue"/>
          <w:color w:val="000000"/>
        </w:rPr>
        <w:t>La extensión de turberas en el sector Argentino de la Isla Grande de Tierra del Fuego, es de 2.700 km2 (Iturraspe 2004, 2010), el 12,5% de su superficie. De ese total, 2.400 km2 se concentran en el sector oriental de Tierra del Fuego (fig. 3) en donde hay cuencas, como la de los ríos Bueno, Luz y Policarpo, con mas del 80% de cobertura en turbales. Esta zona es inaccesible y despoblada.</w:t>
      </w:r>
    </w:p>
    <w:p w:rsidR="00A92A53" w:rsidRDefault="00A92A53">
      <w:pPr>
        <w:spacing w:line="360" w:lineRule="auto"/>
        <w:rPr>
          <w:color w:val="151515"/>
        </w:rPr>
      </w:pPr>
      <w:r w:rsidRPr="002A306A">
        <w:rPr>
          <w:noProof/>
          <w:color w:val="151515"/>
          <w:lang w:val="en-GB" w:eastAsia="en-GB"/>
        </w:rPr>
        <w:pict>
          <v:shape id="Imagen 9" o:spid="_x0000_i1035" type="#_x0000_t75" style="width:368.25pt;height:199.5pt;visibility:visible">
            <v:imagedata r:id="rId19" o:title=""/>
          </v:shape>
        </w:pict>
      </w:r>
    </w:p>
    <w:p w:rsidR="00A92A53" w:rsidRDefault="00A92A53">
      <w:pPr>
        <w:spacing w:line="360" w:lineRule="auto"/>
        <w:jc w:val="both"/>
        <w:rPr>
          <w:color w:val="000000"/>
        </w:rPr>
      </w:pPr>
      <w:r>
        <w:rPr>
          <w:color w:val="000000"/>
        </w:rPr>
        <w:t>Existe un alto  impacto por la superpoblación de ganado salvaje, muy notable en la costa Norte. Aunque los efectos son mayores en bosques y pastizales, las zonas marginales de las turberas muestran notables alteraciones.</w:t>
      </w:r>
    </w:p>
    <w:p w:rsidR="00A92A53" w:rsidRDefault="00A92A53">
      <w:pPr>
        <w:spacing w:line="360" w:lineRule="auto"/>
        <w:jc w:val="both"/>
        <w:rPr>
          <w:color w:val="000000"/>
        </w:rPr>
      </w:pPr>
      <w:r>
        <w:rPr>
          <w:color w:val="000000"/>
        </w:rPr>
        <w:t xml:space="preserve">En otras zonas de Tierra del Fuego, el uso extractivo es la principal amenaza para las turberas de </w:t>
      </w:r>
      <w:r>
        <w:rPr>
          <w:i/>
          <w:iCs/>
          <w:color w:val="000000"/>
        </w:rPr>
        <w:t>Sphagnum</w:t>
      </w:r>
      <w:r>
        <w:rPr>
          <w:color w:val="000000"/>
        </w:rPr>
        <w:t>. Esta actividad se ha desarrollado en la zona central de la Isla, en el área de influencia de la localidad de Tolhuin, donde la mayoría de las turberas en tierras fiscales accesibles ha sido solicitada en concesión. En menor medida, se extrae turba en los valles de cordillera próximos a Ushuaia  donde las turberas tienen gran importancia por estar vinculadas a fuentes de agua y por su alto valor paisajístico.</w:t>
      </w:r>
    </w:p>
    <w:p w:rsidR="00A92A53" w:rsidRDefault="00A92A53">
      <w:pPr>
        <w:spacing w:line="360" w:lineRule="auto"/>
        <w:jc w:val="both"/>
        <w:rPr>
          <w:rFonts w:eastAsia="Helvetica 55 Roman"/>
          <w:color w:val="000000"/>
        </w:rPr>
      </w:pPr>
      <w:r>
        <w:rPr>
          <w:rFonts w:eastAsia="Helvetica 55 Roman"/>
          <w:color w:val="000000"/>
        </w:rPr>
        <w:t xml:space="preserve">Hacia el Norte del área ecotonal, situada entre el lago Fagnano y el Río Grande las turberas de </w:t>
      </w:r>
      <w:r>
        <w:rPr>
          <w:rFonts w:eastAsia="Helvetica 55 Roman"/>
          <w:i/>
          <w:iCs/>
          <w:color w:val="000000"/>
        </w:rPr>
        <w:t xml:space="preserve">Sphagnum </w:t>
      </w:r>
      <w:r>
        <w:rPr>
          <w:rFonts w:eastAsia="Helvetica 55 Roman"/>
          <w:color w:val="000000"/>
        </w:rPr>
        <w:t>dejan lugar a las de ciperáceas. Éstas no están sujetas al uso extractivo por cuanto el Estado Provincial prioriza su uso como pasturas. El uso ganadero no tiene consecuencias destructivas (como el uso extractivo) si no se practican drenajes, sin embargo la ganadería impacta sobre la biodiversidad y la estabilidad de las turberas, por lo que debe estar sujeta a un manejo cuidadoso que garantice su sustentabilidad.</w:t>
      </w:r>
    </w:p>
    <w:p w:rsidR="00A92A53" w:rsidRDefault="00A92A53">
      <w:pPr>
        <w:spacing w:line="360" w:lineRule="auto"/>
        <w:jc w:val="both"/>
        <w:rPr>
          <w:color w:val="000000"/>
        </w:rPr>
      </w:pPr>
      <w:r>
        <w:rPr>
          <w:color w:val="000000"/>
        </w:rPr>
        <w:t>En general, y exceptuando las áreas de explotación del centro de la Isla, la condición ambiental de las turberas de Tierra del Fuego es buena, en virtud de la escasa población hasta la década del 70 y del carácter netamente urbano del poblamiento posterior. No obstante, tal situación está cambiando rápidamente, siendo necesario planificar y ordenar el uso de las turberas, tarea en la que están trabajando organismos provinciales competentes.</w:t>
      </w:r>
    </w:p>
    <w:p w:rsidR="00A92A53" w:rsidRDefault="00A92A53">
      <w:pPr>
        <w:spacing w:line="360" w:lineRule="auto"/>
        <w:jc w:val="both"/>
        <w:rPr>
          <w:b/>
          <w:bCs/>
          <w:color w:val="000000"/>
        </w:rPr>
      </w:pPr>
      <w:r>
        <w:rPr>
          <w:b/>
          <w:bCs/>
          <w:color w:val="000000"/>
        </w:rPr>
        <w:t>Estructura de una Turbera</w:t>
      </w:r>
    </w:p>
    <w:p w:rsidR="00A92A53" w:rsidRDefault="00A92A53">
      <w:pPr>
        <w:spacing w:line="360" w:lineRule="auto"/>
        <w:jc w:val="both"/>
        <w:rPr>
          <w:color w:val="000000"/>
        </w:rPr>
      </w:pPr>
      <w:r>
        <w:rPr>
          <w:color w:val="000000"/>
        </w:rPr>
        <w:t>La estructura de una turbera define su comportamiento hidrológico, los procesos que regulan el ciclo de carbono y sus efectos en la mitigación y adaptación al cambio climático.</w:t>
      </w:r>
    </w:p>
    <w:p w:rsidR="00A92A53" w:rsidRDefault="00A92A53">
      <w:pPr>
        <w:spacing w:line="360" w:lineRule="auto"/>
        <w:jc w:val="both"/>
        <w:rPr>
          <w:rFonts w:eastAsia="Helvetica 55 Roman"/>
          <w:color w:val="000000"/>
        </w:rPr>
      </w:pPr>
      <w:r>
        <w:rPr>
          <w:rFonts w:eastAsia="Helvetica 55 Roman"/>
          <w:color w:val="000000"/>
        </w:rPr>
        <w:t xml:space="preserve">Son reconocibles dos horizontes  denominados en inglés </w:t>
      </w:r>
      <w:r>
        <w:rPr>
          <w:rFonts w:eastAsia="Helvetica 55 Roman"/>
          <w:b/>
          <w:bCs/>
          <w:color w:val="000000"/>
        </w:rPr>
        <w:t xml:space="preserve">acrotelm </w:t>
      </w:r>
      <w:r>
        <w:rPr>
          <w:rFonts w:eastAsia="Helvetica 55 Roman"/>
          <w:color w:val="000000"/>
        </w:rPr>
        <w:t xml:space="preserve">y </w:t>
      </w:r>
      <w:r>
        <w:rPr>
          <w:rFonts w:eastAsia="Helvetica 55 Roman"/>
          <w:b/>
          <w:bCs/>
          <w:color w:val="000000"/>
        </w:rPr>
        <w:t xml:space="preserve">catotelm </w:t>
      </w:r>
      <w:r>
        <w:rPr>
          <w:rFonts w:eastAsia="Helvetica 55 Roman"/>
          <w:color w:val="000000"/>
        </w:rPr>
        <w:t>(Ingram 1978, Ivanov 1981). El primero, de carácter superficial con espesor de 0,30 a 0,50 m, corresponde a la zona donde varía el nivel de saturación. Con presencia de aire en los poros, alberga importante actividad microbiana. El segundo, siempre saturado, mantiene condiciones anaeróbicas y bajísima permeabilidad. Las propiedades hidrológicas y el comportamiento ante el ciclo de carbono varían notablemente en cada uno. Esta estructura denominada “diplotélmica”, es evidente en las turberas elevadas ombrogénicas y menos definida en las geogénicas.</w:t>
      </w:r>
    </w:p>
    <w:p w:rsidR="00A92A53" w:rsidRDefault="00A92A53">
      <w:pPr>
        <w:rPr>
          <w:rFonts w:ascii="Arial" w:hAnsi="Arial" w:cs="Arial"/>
          <w:color w:val="000000"/>
        </w:rPr>
      </w:pPr>
    </w:p>
    <w:p w:rsidR="00A92A53" w:rsidRDefault="00A92A53">
      <w:pPr>
        <w:spacing w:line="360" w:lineRule="auto"/>
        <w:jc w:val="both"/>
        <w:rPr>
          <w:color w:val="151515"/>
        </w:rPr>
      </w:pPr>
      <w:r>
        <w:rPr>
          <w:b/>
          <w:bCs/>
          <w:color w:val="000000"/>
        </w:rPr>
        <w:t>Función de las Turberas</w:t>
      </w:r>
      <w:r>
        <w:rPr>
          <w:color w:val="151515"/>
        </w:rPr>
        <w:t xml:space="preserve">              </w:t>
      </w:r>
    </w:p>
    <w:p w:rsidR="00A92A53" w:rsidRDefault="00A92A53">
      <w:pPr>
        <w:spacing w:line="360" w:lineRule="auto"/>
        <w:jc w:val="both"/>
        <w:rPr>
          <w:color w:val="151515"/>
        </w:rPr>
      </w:pPr>
      <w:r>
        <w:rPr>
          <w:color w:val="151515"/>
        </w:rPr>
        <w:t xml:space="preserve"> </w:t>
      </w:r>
      <w:r>
        <w:rPr>
          <w:color w:val="000000"/>
        </w:rPr>
        <w:t>Las turberas del mundo cubren 4 millones de km2, el 3% de la superficie continental e insular global. Albergan 1/3 del carbono existente en el suelo y el 10% del agua dulce disponible (Joosten 2002). Además de ser reservorios, secuestran CO2 atmosférico y regulan el drenaje. Tienen buena resiliencia a cambios ambientales naturales (Charman 2008) pero son muy sensibles a la actividad antrópica. Es ampliamente aceptada la vinculación entre el cambio climático y el efecto invernadero, resultante de emisiones de gases entre los que el CO2 es el principal componente. Por otra parte hablar de cambio climático es hablar de cambios en la disponibilidad de agua dulce y de las consecuencias de las grandes tormentas e inundaciones. He aquí las principales tramas que relacionan turberas y cambio climático, tanto en materia de mitigación como a tener en cuenta en estrategias de adaptación.</w:t>
      </w:r>
      <w:r>
        <w:rPr>
          <w:color w:val="151515"/>
        </w:rPr>
        <w:t xml:space="preserve">                       </w:t>
      </w:r>
    </w:p>
    <w:p w:rsidR="00A92A53" w:rsidRDefault="00A92A53">
      <w:pPr>
        <w:spacing w:line="360" w:lineRule="auto"/>
        <w:jc w:val="both"/>
        <w:rPr>
          <w:color w:val="151515"/>
        </w:rPr>
      </w:pPr>
    </w:p>
    <w:p w:rsidR="00A92A53" w:rsidRDefault="00A92A53">
      <w:pPr>
        <w:spacing w:line="360" w:lineRule="auto"/>
        <w:jc w:val="both"/>
        <w:rPr>
          <w:b/>
          <w:bCs/>
          <w:color w:val="151515"/>
        </w:rPr>
      </w:pPr>
      <w:r>
        <w:rPr>
          <w:b/>
          <w:bCs/>
          <w:color w:val="151515"/>
        </w:rPr>
        <w:t>El Ciclo del Carbono en las Turberas</w:t>
      </w:r>
    </w:p>
    <w:p w:rsidR="00A92A53" w:rsidRDefault="00A92A53">
      <w:pPr>
        <w:spacing w:line="360" w:lineRule="auto"/>
        <w:jc w:val="both"/>
        <w:rPr>
          <w:rFonts w:eastAsia="Helvetica Neue"/>
          <w:color w:val="000000"/>
        </w:rPr>
      </w:pPr>
      <w:r>
        <w:rPr>
          <w:rFonts w:eastAsia="Helvetica Neue"/>
          <w:color w:val="000000"/>
        </w:rPr>
        <w:t>El resultado del ciclo del carbono a escala de eras geológicas está representado en la figura  La presencia de carbón mineral indica que las turberas ya existían hace millones de años. Los antiguos depósitos orgánicos formados por una formidable productividad primaria se transformaron primero en turba y luego en lignito y antracita, que es el rango más alto del carbón mineral como combustible.</w:t>
      </w:r>
    </w:p>
    <w:p w:rsidR="00A92A53" w:rsidRDefault="00A92A53">
      <w:pPr>
        <w:spacing w:line="360" w:lineRule="auto"/>
        <w:jc w:val="center"/>
        <w:rPr>
          <w:rFonts w:ascii="Helvetica Neue" w:eastAsia="Helvetica Neue" w:hAnsi="Helvetica Neue" w:cs="Helvetica Neue"/>
          <w:b/>
          <w:bCs/>
          <w:color w:val="151515"/>
        </w:rPr>
      </w:pPr>
      <w:r w:rsidRPr="002A306A">
        <w:rPr>
          <w:rFonts w:ascii="Helvetica Neue" w:eastAsia="Helvetica Neue" w:hAnsi="Helvetica Neue" w:cs="Helvetica Neue"/>
          <w:b/>
          <w:noProof/>
          <w:color w:val="151515"/>
          <w:lang w:val="en-GB" w:eastAsia="en-GB"/>
        </w:rPr>
        <w:pict>
          <v:shape id="Imagen 10" o:spid="_x0000_i1036" type="#_x0000_t75" style="width:381.75pt;height:236.25pt;visibility:visible">
            <v:imagedata r:id="rId20" o:title=""/>
          </v:shape>
        </w:pict>
      </w:r>
    </w:p>
    <w:p w:rsidR="00A92A53" w:rsidRDefault="00A92A53">
      <w:pPr>
        <w:rPr>
          <w:b/>
          <w:bCs/>
          <w:color w:val="000000"/>
        </w:rPr>
      </w:pPr>
      <w:r>
        <w:rPr>
          <w:b/>
          <w:bCs/>
          <w:color w:val="000000"/>
        </w:rPr>
        <w:t xml:space="preserve">            Evolución de la turba (carbono orgánico) al carbón mineral. 10 m. de turba         </w:t>
      </w:r>
    </w:p>
    <w:p w:rsidR="00A92A53" w:rsidRDefault="00A92A53">
      <w:pPr>
        <w:rPr>
          <w:b/>
          <w:bCs/>
          <w:color w:val="000000"/>
        </w:rPr>
      </w:pPr>
      <w:r>
        <w:rPr>
          <w:b/>
          <w:bCs/>
          <w:color w:val="000000"/>
        </w:rPr>
        <w:t xml:space="preserve">            Producen 1m de carbón mineral.</w:t>
      </w:r>
    </w:p>
    <w:p w:rsidR="00A92A53" w:rsidRDefault="00A92A53">
      <w:pPr>
        <w:rPr>
          <w:b/>
          <w:bCs/>
          <w:color w:val="000000"/>
        </w:rPr>
      </w:pPr>
      <w:r>
        <w:rPr>
          <w:b/>
          <w:bCs/>
          <w:color w:val="000000"/>
        </w:rPr>
        <w:t xml:space="preserve">            Htpp:www.uky.edu/KGS/coal/coalform.htm </w:t>
      </w:r>
    </w:p>
    <w:p w:rsidR="00A92A53" w:rsidRDefault="00A92A53">
      <w:pPr>
        <w:rPr>
          <w:b/>
          <w:bCs/>
          <w:color w:val="000000"/>
        </w:rPr>
      </w:pPr>
    </w:p>
    <w:p w:rsidR="00A92A53" w:rsidRDefault="00A92A53">
      <w:pPr>
        <w:spacing w:line="360" w:lineRule="auto"/>
        <w:jc w:val="both"/>
        <w:rPr>
          <w:color w:val="000000"/>
        </w:rPr>
      </w:pPr>
      <w:r>
        <w:rPr>
          <w:color w:val="000000"/>
        </w:rPr>
        <w:t xml:space="preserve">Las turberas existentes han acumulado materia orgánica durante todo el Holoceno, y el ciclo de carbono explica los procesos que las transformaron en reservorios globales. </w:t>
      </w:r>
    </w:p>
    <w:p w:rsidR="00A92A53" w:rsidRDefault="00A92A53">
      <w:pPr>
        <w:spacing w:line="360" w:lineRule="auto"/>
        <w:jc w:val="both"/>
        <w:rPr>
          <w:color w:val="000000"/>
        </w:rPr>
      </w:pPr>
      <w:r>
        <w:rPr>
          <w:color w:val="000000"/>
        </w:rPr>
        <w:t>En la mayoría de los ecosistemas el ciclo de carbono es completo: en condiciones de madurez se equiparan la productividad de biomasa y su descomposición (como en los bosques, salvo ciertas selvas tropicales que producen turba). En las turberas es incompleto por la baja descomposición en el medio saturado anaeróbico, resultando acumulación de materia orgánica en cada ciclo anual y así un balance positivo de carbono.</w:t>
      </w:r>
    </w:p>
    <w:p w:rsidR="00A92A53" w:rsidRDefault="00A92A53">
      <w:pPr>
        <w:spacing w:line="360" w:lineRule="auto"/>
        <w:jc w:val="both"/>
        <w:rPr>
          <w:color w:val="000000"/>
        </w:rPr>
      </w:pPr>
      <w:r>
        <w:rPr>
          <w:color w:val="000000"/>
        </w:rPr>
        <w:t xml:space="preserve">El ciclo del carbono en una turbera  inicia con captación de CO2 atmosférico por musgos y plantas hidrófilas que sintetizan materia orgánica. Las fibras muertas son cubiertas cada año por nuevas plantas, y en un lento proceso se transforman en turba. Parte del carbono asimilado vuelve a la atmósfera como metano (CH4), un gas con efecto invernadero producido por bacterias del medio anaeróbico. La elevación de la temperatura y del nivel freático incrementan la emisión de metano (Moore 1989, 1994), muy variable en el tiempo y en cada turbera (0 a 74 g/m2/año, Craft 2001). Disminuye con la proporción de </w:t>
      </w:r>
      <w:r>
        <w:rPr>
          <w:i/>
          <w:iCs/>
          <w:color w:val="000000"/>
        </w:rPr>
        <w:t xml:space="preserve">Carex </w:t>
      </w:r>
      <w:r>
        <w:rPr>
          <w:color w:val="000000"/>
        </w:rPr>
        <w:t xml:space="preserve">en la composición de la turba y aumenta con la de </w:t>
      </w:r>
      <w:r>
        <w:rPr>
          <w:i/>
          <w:iCs/>
          <w:color w:val="000000"/>
        </w:rPr>
        <w:t xml:space="preserve">Sphagnum </w:t>
      </w:r>
      <w:r>
        <w:rPr>
          <w:color w:val="000000"/>
        </w:rPr>
        <w:t>(Nilson 1993). Las lagunas de las turberas son ambientes emisores .</w:t>
      </w:r>
    </w:p>
    <w:p w:rsidR="00A92A53" w:rsidRDefault="00A92A53">
      <w:pPr>
        <w:rPr>
          <w:b/>
          <w:bCs/>
          <w:color w:val="000000"/>
        </w:rPr>
      </w:pPr>
      <w:r w:rsidRPr="002A306A">
        <w:rPr>
          <w:b/>
          <w:noProof/>
          <w:color w:val="000000"/>
          <w:lang w:val="en-GB" w:eastAsia="en-GB"/>
        </w:rPr>
        <w:pict>
          <v:shape id="Imagen 11" o:spid="_x0000_i1037" type="#_x0000_t75" style="width:429.75pt;height:232.5pt;visibility:visible">
            <v:imagedata r:id="rId21" o:title=""/>
          </v:shape>
        </w:pict>
      </w:r>
    </w:p>
    <w:p w:rsidR="00A92A53" w:rsidRDefault="00A92A53">
      <w:pPr>
        <w:rPr>
          <w:b/>
          <w:bCs/>
          <w:color w:val="000000"/>
        </w:rPr>
      </w:pPr>
    </w:p>
    <w:p w:rsidR="00A92A53" w:rsidRDefault="00A92A53">
      <w:pPr>
        <w:spacing w:line="360" w:lineRule="auto"/>
        <w:jc w:val="both"/>
        <w:rPr>
          <w:b/>
          <w:bCs/>
          <w:i/>
          <w:iCs/>
          <w:color w:val="000000"/>
        </w:rPr>
      </w:pPr>
      <w:r>
        <w:rPr>
          <w:b/>
          <w:bCs/>
          <w:i/>
          <w:iCs/>
          <w:color w:val="000000"/>
        </w:rPr>
        <w:t>Lagunas de turberas de Sphagnum en las que es fácil apreciar el desprendimiento de bur</w:t>
      </w:r>
      <w:r>
        <w:rPr>
          <w:b/>
          <w:bCs/>
          <w:i/>
          <w:iCs/>
          <w:color w:val="000000"/>
        </w:rPr>
        <w:softHyphen/>
        <w:t>bujas de metano desde el lecho cuando se disturba el medio.</w:t>
      </w:r>
    </w:p>
    <w:p w:rsidR="00A92A53" w:rsidRDefault="00A92A53">
      <w:pPr>
        <w:spacing w:line="360" w:lineRule="auto"/>
        <w:jc w:val="both"/>
        <w:rPr>
          <w:color w:val="000000"/>
        </w:rPr>
      </w:pPr>
      <w:r>
        <w:rPr>
          <w:color w:val="000000"/>
        </w:rPr>
        <w:t xml:space="preserve">Las turberas entregan al medio acuatico adyacente Carbono Orgánico Disuelto COD), cuya pigmentación altera el color del agua; por ello los ríos de las cuencas orientales de Tierra del Fuego presentan coloración marrón oscura todo el año (Iturraspe 1989) en tanto que en los de cordillera, donde hay menor proporción de turberas, este efecto es esporádico. </w:t>
      </w:r>
    </w:p>
    <w:p w:rsidR="00A92A53" w:rsidRDefault="00A92A53">
      <w:pPr>
        <w:spacing w:line="360" w:lineRule="auto"/>
        <w:jc w:val="both"/>
        <w:rPr>
          <w:color w:val="000000"/>
        </w:rPr>
      </w:pPr>
      <w:r>
        <w:rPr>
          <w:color w:val="000000"/>
        </w:rPr>
        <w:t>En turberas templadas de Europa el flujo de COD fluctúa entre 1 y 50 g/m2/año.</w:t>
      </w:r>
    </w:p>
    <w:p w:rsidR="00A92A53" w:rsidRDefault="00A92A53">
      <w:pPr>
        <w:spacing w:line="360" w:lineRule="auto"/>
        <w:jc w:val="both"/>
        <w:rPr>
          <w:color w:val="000000"/>
        </w:rPr>
      </w:pPr>
      <w:r>
        <w:rPr>
          <w:color w:val="000000"/>
        </w:rPr>
        <w:t>La pérdida de carbono también tiene lugar, con menor relevancia, como carbono inorgánico disuelto y como carbono particulado por la acción de agentes erosivos.</w:t>
      </w:r>
    </w:p>
    <w:p w:rsidR="00A92A53" w:rsidRDefault="00A92A53">
      <w:pPr>
        <w:spacing w:line="360" w:lineRule="auto"/>
        <w:jc w:val="both"/>
        <w:rPr>
          <w:b/>
          <w:bCs/>
          <w:color w:val="000000"/>
        </w:rPr>
      </w:pPr>
      <w:r>
        <w:rPr>
          <w:b/>
          <w:bCs/>
          <w:color w:val="000000"/>
        </w:rPr>
        <w:t>Mitigación</w:t>
      </w:r>
    </w:p>
    <w:p w:rsidR="00A92A53" w:rsidRDefault="00A92A53">
      <w:pPr>
        <w:spacing w:line="360" w:lineRule="auto"/>
        <w:jc w:val="both"/>
        <w:rPr>
          <w:rFonts w:eastAsia="Helvetica 55 Roman"/>
          <w:color w:val="000000"/>
        </w:rPr>
      </w:pPr>
      <w:r>
        <w:rPr>
          <w:rFonts w:eastAsia="Helvetica 55 Roman"/>
          <w:color w:val="000000"/>
        </w:rPr>
        <w:t>Las turberas inciden en el balance global de tres tipos de gases con efecto invernadero, ya que en su estado natural retienen CO2 y liberan metano (CH4) y óxido nitroso (N20). El efecto negativo de las emisiones de CH4 y N2O es de menor importancia que el efecto positivo resultante del secuestro de CO2 (Joosten 2008). Constituyen grandes reservorios de carbono secuestrado en el pasado, pero en el presente pueden comportarse como fuentes o sumideros, según el uso (Belyea 2001). El secuestro de carbono es regular y a largo plazo, pero la actividad humana sobre las turberas puede generar emisiones de intensidad ilimitada.</w:t>
      </w:r>
      <w:r>
        <w:rPr>
          <w:rFonts w:eastAsia="Helvetica 55 Roman"/>
          <w:vertAlign w:val="superscript"/>
        </w:rPr>
        <w:t xml:space="preserve"> </w:t>
      </w:r>
      <w:r>
        <w:rPr>
          <w:rFonts w:eastAsia="Helvetica 55 Roman"/>
          <w:color w:val="000000"/>
        </w:rPr>
        <w:t>El drenaje acelera la descomposición de la materia orgánica por aireación de estratos naturalmente carentes de bacterias aeróbicas. Luego el proceso se acelera por invasión de arbustivas que desarrollan sus raíces y favorecen el ingreso de O2 y agua de percolación a niveles inferiores. Lentamente el humedal se degrada y se transforma en otro tipo de ecosistema.</w:t>
      </w:r>
    </w:p>
    <w:p w:rsidR="00A92A53" w:rsidRDefault="00A92A53">
      <w:pPr>
        <w:spacing w:line="360" w:lineRule="auto"/>
        <w:jc w:val="both"/>
        <w:rPr>
          <w:color w:val="000000"/>
        </w:rPr>
      </w:pPr>
      <w:r>
        <w:rPr>
          <w:color w:val="000000"/>
        </w:rPr>
        <w:t>Una grave consecuencia del drenaje extensivo es la subsidencia: el descenso del terreno por la descomposición de la turba y la expulsión del agua contenida .</w:t>
      </w:r>
    </w:p>
    <w:p w:rsidR="00A92A53" w:rsidRDefault="00A92A53">
      <w:pPr>
        <w:spacing w:line="360" w:lineRule="auto"/>
        <w:jc w:val="both"/>
        <w:rPr>
          <w:color w:val="000000"/>
        </w:rPr>
      </w:pPr>
      <w:r>
        <w:rPr>
          <w:color w:val="000000"/>
        </w:rPr>
        <w:t>El drenaje de turberas fueguinas está vinculado al uso extractivo y ocasionalmente al ganadero. Las de Europa central fueron drenadas en los siglos XVIII y XIX para su conversión a la agricultura, cuando el campesinado sufría condiciones de extrema pobreza. Hoy son pastizales o predios agrícolas, luego de haber liberado millones de toneladas de carbono.</w:t>
      </w:r>
    </w:p>
    <w:p w:rsidR="00A92A53" w:rsidRDefault="00A92A53">
      <w:pPr>
        <w:spacing w:line="360" w:lineRule="auto"/>
        <w:jc w:val="both"/>
        <w:rPr>
          <w:color w:val="000000"/>
        </w:rPr>
      </w:pPr>
      <w:r>
        <w:rPr>
          <w:color w:val="000000"/>
        </w:rPr>
        <w:t>Finlandia, tenía a principios del siglo XX 10 millones de ha de turberas, drenándose luego el 60%, principalmente para uso forestal. El carbono fijado por las nuevas plantaciones es significativamente inferior a la cantidad emitida por las turberas drenadas que las sustentan.</w:t>
      </w:r>
    </w:p>
    <w:p w:rsidR="00A92A53" w:rsidRDefault="00A92A53">
      <w:pPr>
        <w:spacing w:line="360" w:lineRule="auto"/>
        <w:jc w:val="both"/>
        <w:rPr>
          <w:color w:val="000000"/>
        </w:rPr>
      </w:pPr>
      <w:r>
        <w:rPr>
          <w:color w:val="000000"/>
        </w:rPr>
        <w:t xml:space="preserve">En Indonesia se drenan hoy extensas turberas tropicales y para nuevos usos </w:t>
      </w:r>
    </w:p>
    <w:p w:rsidR="00A92A53" w:rsidRDefault="00A92A53">
      <w:pPr>
        <w:spacing w:line="221" w:lineRule="atLeast"/>
        <w:jc w:val="both"/>
        <w:rPr>
          <w:color w:val="000000"/>
        </w:rPr>
      </w:pPr>
      <w:r>
        <w:rPr>
          <w:b/>
          <w:bCs/>
          <w:color w:val="000000"/>
        </w:rPr>
        <w:t>Funciones hidrológicas de las turberas y su papel en la adaptación al Cambio Climático</w:t>
      </w:r>
    </w:p>
    <w:p w:rsidR="00A92A53" w:rsidRDefault="00A92A53">
      <w:pPr>
        <w:spacing w:line="360" w:lineRule="auto"/>
        <w:jc w:val="both"/>
        <w:rPr>
          <w:color w:val="000000"/>
        </w:rPr>
      </w:pPr>
      <w:r>
        <w:rPr>
          <w:color w:val="000000"/>
        </w:rPr>
        <w:t>Las turberas reducen los picos de crecidas, aportan a los sistemas de escurrimiento cuando el agua es escasa, depuran el agua superficial o subterránea que ingresa, mejorando la calidad de la descarga y brindan protección de la erosión hídrica.</w:t>
      </w:r>
    </w:p>
    <w:p w:rsidR="00A92A53" w:rsidRDefault="00A92A53">
      <w:pPr>
        <w:spacing w:line="360" w:lineRule="auto"/>
        <w:jc w:val="both"/>
        <w:rPr>
          <w:rFonts w:ascii="Helvetica Neue" w:eastAsia="Helvetica Neue" w:hAnsi="Helvetica Neue" w:cs="Helvetica Neue"/>
          <w:color w:val="000000"/>
          <w:sz w:val="18"/>
          <w:szCs w:val="18"/>
        </w:rPr>
      </w:pPr>
      <w:r>
        <w:rPr>
          <w:color w:val="000000"/>
        </w:rPr>
        <w:t>Sólo prosperan en medios que aseguren disponibilidad de agua sostenida en el tiempo, y al desarrollarse generan, a partir de su estructura y morfología, capacidades para retener humedad e interactuar con el medio circundante . El agua es su principal componente y la hidrología es una de las ciencias que explica su funcionalidad y los servicios ambientales que proporcionan</w:t>
      </w:r>
      <w:r>
        <w:rPr>
          <w:rFonts w:ascii="Helvetica Neue" w:eastAsia="Helvetica Neue" w:hAnsi="Helvetica Neue" w:cs="Helvetica Neue"/>
          <w:color w:val="000000"/>
          <w:sz w:val="18"/>
          <w:szCs w:val="18"/>
        </w:rPr>
        <w:t xml:space="preserve">. </w:t>
      </w:r>
    </w:p>
    <w:p w:rsidR="00A92A53" w:rsidRDefault="00A92A53">
      <w:pPr>
        <w:spacing w:line="360" w:lineRule="auto"/>
        <w:jc w:val="both"/>
        <w:rPr>
          <w:color w:val="000000"/>
        </w:rPr>
      </w:pPr>
      <w:r>
        <w:rPr>
          <w:color w:val="000000"/>
        </w:rPr>
        <w:t>Las funciones ambientales producto de las interacciones agua</w:t>
      </w:r>
      <w:r>
        <w:rPr>
          <w:color w:val="000000"/>
          <w:lang w:val="es-AR"/>
        </w:rPr>
        <w:t>–</w:t>
      </w:r>
      <w:r>
        <w:rPr>
          <w:color w:val="000000"/>
        </w:rPr>
        <w:t xml:space="preserve">turbera se evidencian en tres niveles: en la microescala, relativa a zonas diferenciables dentro del humedal, en la mesoescala, considerando la turbera y adyacencias, y en la macroescala, ampliando el foco a la cuenca. </w:t>
      </w:r>
    </w:p>
    <w:p w:rsidR="00A92A53" w:rsidRDefault="00A92A53">
      <w:pPr>
        <w:spacing w:line="360" w:lineRule="auto"/>
        <w:jc w:val="both"/>
        <w:rPr>
          <w:color w:val="000000"/>
        </w:rPr>
      </w:pPr>
      <w:r>
        <w:rPr>
          <w:color w:val="000000"/>
        </w:rPr>
        <w:t xml:space="preserve">El conocimiento de los procesos de microescala es necesario para interpretar el resto. La procedencia del agua y la variabilidad espacial de su disponibilidad determinan las comunidades vegetales dominantes y los patrones morfológicos del ecosistema. </w:t>
      </w:r>
    </w:p>
    <w:p w:rsidR="00A92A53" w:rsidRDefault="00A92A53">
      <w:pPr>
        <w:spacing w:line="360" w:lineRule="auto"/>
        <w:jc w:val="both"/>
        <w:rPr>
          <w:rFonts w:eastAsia="Helvetica 55 Roman"/>
          <w:color w:val="000000"/>
        </w:rPr>
      </w:pPr>
      <w:r>
        <w:rPr>
          <w:rFonts w:eastAsia="Helvetica 55 Roman"/>
          <w:color w:val="000000"/>
        </w:rPr>
        <w:t xml:space="preserve">La estructura física de la turba difiere de la de los suelos minerales, y define del 80% de una turbera es agua, y en los niveles superiores, su proporción puede alcanzar 95% a 98% (porosidad total) en </w:t>
      </w:r>
      <w:r>
        <w:rPr>
          <w:rFonts w:eastAsia="Helvetica 55 Roman"/>
          <w:i/>
          <w:iCs/>
          <w:color w:val="000000"/>
        </w:rPr>
        <w:t xml:space="preserve">Sphagnum </w:t>
      </w:r>
      <w:r>
        <w:rPr>
          <w:rFonts w:eastAsia="Helvetica 55 Roman"/>
          <w:color w:val="000000"/>
        </w:rPr>
        <w:t>saturado (Iturraspe 2000). Sin embargo, gran parte se presenta en microporos e incorporada a las fibras vegetales y sólo se libera por desecación.</w:t>
      </w:r>
    </w:p>
    <w:p w:rsidR="00A92A53" w:rsidRDefault="00A92A53">
      <w:pPr>
        <w:spacing w:line="360" w:lineRule="auto"/>
        <w:jc w:val="both"/>
        <w:rPr>
          <w:rFonts w:eastAsia="Helvetica 55 Roman"/>
          <w:color w:val="000000"/>
        </w:rPr>
      </w:pPr>
      <w:r>
        <w:rPr>
          <w:rFonts w:eastAsia="Helvetica 55 Roman"/>
          <w:color w:val="000000"/>
        </w:rPr>
        <w:t xml:space="preserve">La porosidad efectiva (relación entre el volumen de agua libre del material saturado y el volumen total) define la capacidad de almacenaje. Depende del volumen de macroporos interconectados y es más significativa en el acrotelm donde varía entre 20 y 35%. La permeabilidad horizontal es muy baja, y más aún en los estratos inferiores, donde el tamaño de poros se reduce por humificación y compresión. La lluvia infiltra rápidamente en el acrotelm, lo que es favorecido por la disposición vertical de las fibras pero la circulación es reducida. Lagunas y patrones del microrelieve complementan una eficaz capacidad de regulación. Las interacciones hidrológicas a nivel de mesoescala son esenciales para el desarrollo inicial de la turbera , en áreas con sustrato muy poco permeable y deficiente drenaje, usualmente situadas en fondo de valles, paleolagos, depresiones y otros sitios donde el escurrimiento es bloqueado. La génesis de estos sitios está vinculada a la actividad glaciaria plehistocénica y a posteriores procesos asociados a la deglaciación. El clima, los aportes de agua, y la geomorfología local son tres factores determinantes y la turbera, una vez desarrollada, puede a su vez modificar localmente tales factores en alguna medida. Un ejemplo es la elevación del nivel freático en el subsuelo mineral adyacente, ya sea por bloqueo del escurrimiento o por recarga subterránea. En ambientes con déficit hídrico, las turberas geogénicas albergan reservas de agua permanente y pasturas que constituyen un hábitat esencial para la fauna, con valor económico para la ganadería. </w:t>
      </w:r>
    </w:p>
    <w:p w:rsidR="00A92A53" w:rsidRDefault="00A92A53">
      <w:pPr>
        <w:spacing w:line="221" w:lineRule="atLeast"/>
        <w:rPr>
          <w:b/>
          <w:bCs/>
          <w:color w:val="000000"/>
        </w:rPr>
      </w:pPr>
      <w:r>
        <w:rPr>
          <w:b/>
          <w:bCs/>
          <w:color w:val="000000"/>
        </w:rPr>
        <w:t xml:space="preserve">Caso de estudio: </w:t>
      </w:r>
    </w:p>
    <w:p w:rsidR="00A92A53" w:rsidRDefault="00A92A53">
      <w:pPr>
        <w:spacing w:line="221" w:lineRule="atLeast"/>
        <w:rPr>
          <w:b/>
          <w:bCs/>
          <w:color w:val="000000"/>
        </w:rPr>
      </w:pPr>
    </w:p>
    <w:p w:rsidR="00A92A53" w:rsidRDefault="00A92A53">
      <w:pPr>
        <w:spacing w:line="221" w:lineRule="atLeast"/>
        <w:rPr>
          <w:b/>
          <w:bCs/>
          <w:color w:val="000000"/>
        </w:rPr>
      </w:pPr>
      <w:r>
        <w:rPr>
          <w:b/>
          <w:bCs/>
          <w:color w:val="000000"/>
        </w:rPr>
        <w:t xml:space="preserve">El Humedal del valle de Carbajal </w:t>
      </w:r>
    </w:p>
    <w:p w:rsidR="00A92A53" w:rsidRDefault="00A92A53">
      <w:pPr>
        <w:spacing w:line="221" w:lineRule="atLeast"/>
        <w:rPr>
          <w:b/>
          <w:bCs/>
          <w:color w:val="000000"/>
        </w:rPr>
      </w:pPr>
    </w:p>
    <w:p w:rsidR="00A92A53" w:rsidRDefault="00A92A53">
      <w:pPr>
        <w:spacing w:before="240" w:line="360" w:lineRule="auto"/>
        <w:jc w:val="both"/>
        <w:rPr>
          <w:rFonts w:eastAsia="Helvetica Neue"/>
          <w:color w:val="000000"/>
        </w:rPr>
      </w:pPr>
      <w:r>
        <w:rPr>
          <w:rFonts w:eastAsia="Helvetica Neue"/>
          <w:color w:val="000000"/>
        </w:rPr>
        <w:t>La turbera de Carbajal  ocupa el valle medio-inferior del río Olivia, el curso de agua más caudaloso en las inmediaciones de la ciudad de Ushuaia. Una notable particularidad es la combinación de cientos de cuerpos de agua que componen su sistema lagunar, con las sinuosidades del curso principal y de los arroyos Beban, Esmeralda y afluentes menores que confluyen en este valle. Adicionalmente, las montañas boscosas y los glaciares complementan un soberbio escenario.</w:t>
      </w:r>
    </w:p>
    <w:p w:rsidR="00A92A53" w:rsidRDefault="00A92A53">
      <w:pPr>
        <w:spacing w:line="360" w:lineRule="auto"/>
        <w:jc w:val="both"/>
        <w:rPr>
          <w:b/>
          <w:bCs/>
          <w:color w:val="000000"/>
        </w:rPr>
      </w:pPr>
    </w:p>
    <w:p w:rsidR="00A92A53" w:rsidRDefault="00A92A53">
      <w:pPr>
        <w:spacing w:before="240" w:line="360" w:lineRule="auto"/>
        <w:jc w:val="both"/>
        <w:rPr>
          <w:rFonts w:eastAsia="Helvetica Neue"/>
          <w:color w:val="000000"/>
        </w:rPr>
      </w:pPr>
      <w:r w:rsidRPr="002A306A">
        <w:rPr>
          <w:rFonts w:eastAsia="Helvetica Neue"/>
          <w:noProof/>
          <w:color w:val="000000"/>
          <w:lang w:val="en-GB" w:eastAsia="en-GB"/>
        </w:rPr>
        <w:pict>
          <v:shape id="Imagen 12" o:spid="_x0000_i1038" type="#_x0000_t75" style="width:429.75pt;height:331.5pt;visibility:visible">
            <v:imagedata r:id="rId22" o:title=""/>
          </v:shape>
        </w:pict>
      </w:r>
    </w:p>
    <w:p w:rsidR="00A92A53" w:rsidRDefault="00A92A53">
      <w:pPr>
        <w:spacing w:line="360" w:lineRule="auto"/>
        <w:jc w:val="both"/>
        <w:rPr>
          <w:b/>
          <w:bCs/>
          <w:color w:val="000000"/>
        </w:rPr>
      </w:pPr>
    </w:p>
    <w:p w:rsidR="00A92A53" w:rsidRDefault="00A92A53">
      <w:pPr>
        <w:spacing w:line="360" w:lineRule="auto"/>
        <w:jc w:val="both"/>
        <w:rPr>
          <w:color w:val="000000"/>
        </w:rPr>
      </w:pPr>
      <w:r>
        <w:rPr>
          <w:color w:val="000000"/>
        </w:rPr>
        <w:t xml:space="preserve">El humedal, de 672 ha de extensión, está conformado por múltiples turberas integradas en un gran complejo cuya morfología está influenciada por el sistema de drenaje (tabla 4). Dominan las turberas elevadas de </w:t>
      </w:r>
      <w:r>
        <w:rPr>
          <w:i/>
          <w:iCs/>
          <w:color w:val="000000"/>
        </w:rPr>
        <w:t xml:space="preserve">Sphagnum </w:t>
      </w:r>
      <w:r>
        <w:rPr>
          <w:color w:val="000000"/>
        </w:rPr>
        <w:t>con lagunas (Roig y Collado 2004).</w:t>
      </w:r>
    </w:p>
    <w:p w:rsidR="00A92A53" w:rsidRDefault="00A92A53">
      <w:pPr>
        <w:spacing w:line="360" w:lineRule="auto"/>
        <w:jc w:val="both"/>
        <w:rPr>
          <w:rFonts w:eastAsia="Helvetica 55 Roman"/>
          <w:color w:val="000000"/>
        </w:rPr>
      </w:pPr>
      <w:r>
        <w:rPr>
          <w:rFonts w:eastAsia="Helvetica 55 Roman"/>
          <w:color w:val="000000"/>
        </w:rPr>
        <w:t>El curso principal colecta casi directamente los arroyos del faldeo Sur del Valle de Carbajal, en tanto que los que drenan la ladera opuesta ingresan al humedal, dando lugar a diferencias en la naturaleza de las turberas: unas netamente ombrogénicas, elevadas en relación a vías de escurrimiento que las delimitan y otras influenciadas por el flujo superficial. Asimismo resultan diferencias entre las lagunas, distinguiéndose dos tipos principales:</w:t>
      </w:r>
    </w:p>
    <w:p w:rsidR="00A92A53" w:rsidRDefault="00A92A53">
      <w:pPr>
        <w:spacing w:line="221" w:lineRule="atLeast"/>
        <w:jc w:val="both"/>
        <w:rPr>
          <w:b/>
          <w:bCs/>
          <w:i/>
          <w:iCs/>
          <w:color w:val="000000"/>
        </w:rPr>
      </w:pPr>
      <w:r>
        <w:rPr>
          <w:b/>
          <w:bCs/>
          <w:i/>
          <w:iCs/>
          <w:color w:val="000000"/>
        </w:rPr>
        <w:t>Mapa del humedal del Valle de Carbajal con sistemas lagunares y red de drenaje. Los recuadros en blanco indican zonas de estudio en detalle. Fuente: Google Earth.</w:t>
      </w:r>
    </w:p>
    <w:p w:rsidR="00A92A53" w:rsidRDefault="00A92A53">
      <w:pPr>
        <w:rPr>
          <w:rFonts w:ascii="Arial" w:hAnsi="Arial" w:cs="Arial"/>
          <w:color w:val="000000"/>
        </w:rPr>
      </w:pPr>
    </w:p>
    <w:p w:rsidR="00A92A53" w:rsidRDefault="00A92A53">
      <w:pPr>
        <w:rPr>
          <w:rFonts w:ascii="Arial" w:hAnsi="Arial" w:cs="Arial"/>
          <w:color w:val="000000"/>
        </w:rPr>
      </w:pPr>
    </w:p>
    <w:p w:rsidR="00A92A53" w:rsidRDefault="00A92A53">
      <w:pPr>
        <w:spacing w:line="360" w:lineRule="auto"/>
        <w:jc w:val="both"/>
        <w:rPr>
          <w:color w:val="000000"/>
        </w:rPr>
      </w:pPr>
      <w:r w:rsidRPr="002A306A">
        <w:rPr>
          <w:noProof/>
          <w:color w:val="000000"/>
          <w:lang w:val="en-GB" w:eastAsia="en-GB"/>
        </w:rPr>
        <w:pict>
          <v:shape id="Imagen 13" o:spid="_x0000_i1039" type="#_x0000_t75" style="width:429.75pt;height:400.5pt;visibility:visible">
            <v:imagedata r:id="rId23" o:title=""/>
          </v:shape>
        </w:pict>
      </w:r>
    </w:p>
    <w:p w:rsidR="00A92A53" w:rsidRDefault="00A92A53">
      <w:pPr>
        <w:spacing w:line="360" w:lineRule="auto"/>
        <w:ind w:left="221" w:hanging="221"/>
        <w:jc w:val="both"/>
        <w:rPr>
          <w:rFonts w:eastAsia="Helvetica Neue"/>
          <w:color w:val="000000"/>
        </w:rPr>
      </w:pPr>
      <w:r>
        <w:rPr>
          <w:rFonts w:eastAsia="Helvetica Neue"/>
          <w:color w:val="000000"/>
        </w:rPr>
        <w:t xml:space="preserve"> </w:t>
      </w:r>
      <w:r>
        <w:rPr>
          <w:rFonts w:eastAsia="Helvetica Neue"/>
          <w:b/>
          <w:bCs/>
          <w:color w:val="000000"/>
        </w:rPr>
        <w:t>a)</w:t>
      </w:r>
      <w:r>
        <w:rPr>
          <w:rFonts w:eastAsia="Helvetica Neue"/>
          <w:color w:val="000000"/>
        </w:rPr>
        <w:t xml:space="preserve"> Lagunas de turberas elevadas, con elongación transversal a la pendiente. Generalmente son sistemas naturalmente cerrados al drenaje superficial, pero se aprecian canales construidos por castores y zanjas de drenaje realizadas por el establecimiento que extrae turba .</w:t>
      </w:r>
    </w:p>
    <w:p w:rsidR="00A92A53" w:rsidRDefault="00A92A53">
      <w:pPr>
        <w:spacing w:line="360" w:lineRule="auto"/>
        <w:ind w:left="221" w:hanging="221"/>
        <w:jc w:val="both"/>
        <w:rPr>
          <w:rFonts w:eastAsia="Helvetica Neue"/>
          <w:color w:val="000000"/>
        </w:rPr>
      </w:pPr>
      <w:r>
        <w:rPr>
          <w:rFonts w:eastAsia="Helvetica Neue"/>
          <w:b/>
          <w:bCs/>
          <w:color w:val="000000"/>
        </w:rPr>
        <w:t>b)</w:t>
      </w:r>
      <w:r>
        <w:rPr>
          <w:rFonts w:eastAsia="Helvetica Neue"/>
          <w:color w:val="000000"/>
        </w:rPr>
        <w:t xml:space="preserve"> Lagunas afectadas por el drenaje influente, ya sea permanentemente o sólo durante crecidas. Sus dimensiones suelen ser mayores y no presentan </w:t>
      </w:r>
    </w:p>
    <w:p w:rsidR="00A92A53" w:rsidRDefault="00A92A53">
      <w:pPr>
        <w:spacing w:line="360" w:lineRule="auto"/>
        <w:jc w:val="both"/>
        <w:rPr>
          <w:color w:val="000000"/>
        </w:rPr>
      </w:pPr>
      <w:r>
        <w:rPr>
          <w:color w:val="000000"/>
        </w:rPr>
        <w:t>alineamientos, ya que ocupan ambientes planos o deprimidos. La influencia del agua superficial modera en ellas la acidez.</w:t>
      </w:r>
    </w:p>
    <w:p w:rsidR="00A92A53" w:rsidRDefault="00A92A53">
      <w:pPr>
        <w:spacing w:after="240" w:line="360" w:lineRule="auto"/>
        <w:jc w:val="both"/>
        <w:rPr>
          <w:color w:val="000000"/>
        </w:rPr>
      </w:pPr>
      <w:r>
        <w:rPr>
          <w:color w:val="000000"/>
        </w:rPr>
        <w:t>El mapa del sitio basado en imágenes satelitales de alta resolución identifica turberas, lagunas y otras unidades de interés hidrológico. Además del humedal principal, hay en el valle otras extensas turberas que otorgan servicios ambientales a la cuenca.</w:t>
      </w:r>
    </w:p>
    <w:p w:rsidR="00A92A53" w:rsidRDefault="00A92A53">
      <w:pPr>
        <w:spacing w:line="221" w:lineRule="atLeast"/>
        <w:jc w:val="both"/>
        <w:rPr>
          <w:color w:val="000000"/>
        </w:rPr>
      </w:pPr>
      <w:r>
        <w:rPr>
          <w:b/>
          <w:bCs/>
          <w:color w:val="000000"/>
        </w:rPr>
        <w:t>Funciones hidrológicas del humedal de Carbajal</w:t>
      </w:r>
    </w:p>
    <w:p w:rsidR="00A92A53" w:rsidRDefault="00A92A53">
      <w:pPr>
        <w:spacing w:line="221" w:lineRule="atLeast"/>
        <w:jc w:val="both"/>
        <w:rPr>
          <w:color w:val="000000"/>
        </w:rPr>
      </w:pPr>
      <w:r>
        <w:rPr>
          <w:b/>
          <w:bCs/>
          <w:color w:val="000000"/>
        </w:rPr>
        <w:t>a) Regulación de crecidas</w:t>
      </w:r>
    </w:p>
    <w:p w:rsidR="00A92A53" w:rsidRDefault="00A92A53">
      <w:pPr>
        <w:spacing w:line="221" w:lineRule="atLeast"/>
        <w:jc w:val="both"/>
        <w:rPr>
          <w:color w:val="000000"/>
        </w:rPr>
      </w:pPr>
      <w:r>
        <w:rPr>
          <w:color w:val="000000"/>
        </w:rPr>
        <w:t xml:space="preserve">La capacidad de regulación de este humedal corresponde a dos tipos de ambientes: </w:t>
      </w:r>
    </w:p>
    <w:p w:rsidR="00A92A53" w:rsidRDefault="00A92A53">
      <w:pPr>
        <w:spacing w:line="221" w:lineRule="atLeast"/>
        <w:jc w:val="both"/>
        <w:rPr>
          <w:color w:val="000000"/>
        </w:rPr>
      </w:pPr>
      <w:r>
        <w:rPr>
          <w:color w:val="000000"/>
        </w:rPr>
        <w:t xml:space="preserve">1) las turberas elevadas y sus sistemas lagunares </w:t>
      </w:r>
    </w:p>
    <w:p w:rsidR="00A92A53" w:rsidRDefault="00A92A53">
      <w:pPr>
        <w:spacing w:line="221" w:lineRule="atLeast"/>
        <w:jc w:val="both"/>
        <w:rPr>
          <w:color w:val="000000"/>
        </w:rPr>
      </w:pPr>
      <w:r>
        <w:rPr>
          <w:color w:val="000000"/>
        </w:rPr>
        <w:t>2) las turberas deprimidas anegables</w:t>
      </w:r>
    </w:p>
    <w:p w:rsidR="00A92A53" w:rsidRDefault="00A92A53">
      <w:pPr>
        <w:spacing w:line="221" w:lineRule="atLeast"/>
        <w:jc w:val="both"/>
        <w:rPr>
          <w:color w:val="000000"/>
        </w:rPr>
      </w:pPr>
    </w:p>
    <w:p w:rsidR="00A92A53" w:rsidRDefault="00A92A53">
      <w:pPr>
        <w:spacing w:line="360" w:lineRule="auto"/>
        <w:jc w:val="both"/>
        <w:rPr>
          <w:color w:val="000000"/>
        </w:rPr>
      </w:pPr>
      <w:r>
        <w:rPr>
          <w:b/>
          <w:bCs/>
          <w:color w:val="000000"/>
        </w:rPr>
        <w:t>La regulación en las turberas elevadas y sus sistemas lagunares</w:t>
      </w:r>
    </w:p>
    <w:p w:rsidR="00A92A53" w:rsidRDefault="00A92A53">
      <w:pPr>
        <w:spacing w:before="240" w:line="360" w:lineRule="auto"/>
        <w:jc w:val="both"/>
        <w:rPr>
          <w:color w:val="000000"/>
        </w:rPr>
      </w:pPr>
      <w:r>
        <w:rPr>
          <w:color w:val="000000"/>
        </w:rPr>
        <w:t xml:space="preserve">En este ambiente el agua de precipitación se almacena en el acrotelm, en lagunas permanentes y en la rugosidad del micro-relieve. </w:t>
      </w:r>
    </w:p>
    <w:p w:rsidR="00A92A53" w:rsidRDefault="00A92A53">
      <w:pPr>
        <w:spacing w:line="360" w:lineRule="auto"/>
        <w:jc w:val="both"/>
        <w:rPr>
          <w:color w:val="000000"/>
        </w:rPr>
      </w:pPr>
      <w:r>
        <w:rPr>
          <w:color w:val="000000"/>
        </w:rPr>
        <w:t xml:space="preserve">La profundidad del nivel freático en la turbera es un indicador del stock de agua libre en el acrotelm y del potencial factible de retener en caso de lluvia. </w:t>
      </w:r>
    </w:p>
    <w:p w:rsidR="00A92A53" w:rsidRDefault="00A92A53">
      <w:pPr>
        <w:spacing w:line="360" w:lineRule="auto"/>
        <w:jc w:val="both"/>
        <w:rPr>
          <w:rFonts w:eastAsia="Helvetica 55 Roman"/>
          <w:color w:val="000000"/>
        </w:rPr>
      </w:pPr>
      <w:r>
        <w:rPr>
          <w:rFonts w:eastAsia="Helvetica 55 Roman"/>
          <w:color w:val="000000"/>
        </w:rPr>
        <w:t xml:space="preserve">Cada milímetro de lluvia incrementa el nivel freático en 3 a 4,5 mm, dependiendo del coeficiente de almacenamiento que indica la relación entre la lámina neta de agua (de carga o descarga) y el desnivel observado en la freática (Van der Schaaft 1999). Su valor disminuye con la profundidad, ya que en estratos inferiores la capacidad de alojamiento de agua libre es menor. El monitoreo simultáneo de precipitación y nivel freático permitió estimar un valor medio de </w:t>
      </w:r>
      <w:r>
        <w:rPr>
          <w:rFonts w:eastAsia="Helvetica 55 Roman"/>
          <w:b/>
          <w:bCs/>
          <w:color w:val="000000"/>
        </w:rPr>
        <w:t>μ</w:t>
      </w:r>
      <w:r>
        <w:rPr>
          <w:rFonts w:eastAsia="Helvetica 55 Roman"/>
          <w:color w:val="000000"/>
        </w:rPr>
        <w:t>= 0,3.</w:t>
      </w:r>
    </w:p>
    <w:p w:rsidR="00A92A53" w:rsidRDefault="00A92A53">
      <w:pPr>
        <w:rPr>
          <w:rFonts w:ascii="Arial" w:hAnsi="Arial" w:cs="Arial"/>
          <w:color w:val="000000"/>
        </w:rPr>
      </w:pPr>
    </w:p>
    <w:p w:rsidR="00A92A53" w:rsidRDefault="00A92A53">
      <w:pPr>
        <w:spacing w:line="221" w:lineRule="atLeast"/>
        <w:jc w:val="both"/>
        <w:rPr>
          <w:color w:val="000000"/>
        </w:rPr>
      </w:pPr>
      <w:r>
        <w:rPr>
          <w:b/>
          <w:bCs/>
          <w:color w:val="000000"/>
        </w:rPr>
        <w:t>La importancia del humedal del Valle de Carbajal para la adaptación al Cambio Climático</w:t>
      </w:r>
    </w:p>
    <w:p w:rsidR="00A92A53" w:rsidRDefault="00A92A53">
      <w:pPr>
        <w:spacing w:before="240" w:line="360" w:lineRule="auto"/>
        <w:jc w:val="both"/>
        <w:rPr>
          <w:rFonts w:eastAsia="Helvetica Neue"/>
          <w:color w:val="000000"/>
        </w:rPr>
      </w:pPr>
      <w:r>
        <w:rPr>
          <w:rFonts w:eastAsia="Helvetica Neue"/>
          <w:color w:val="000000"/>
        </w:rPr>
        <w:t xml:space="preserve">Durante el siglo XX y en especial en las últimas cuatro décadas, el incremento de la temperatura ha dado lugar a cambios ambientales muy perceptibles en la región, tales como el retroceso de los glaciares, documentado en el caso de los glaciares Martial y Vinciguerra (Strelin e Iturraspe 2007, Iturraspe 2009) y la disminución de la acumulación de nieve estacional. Escenarios moderados del IPCC indican para el siglo XXI un aumento de la temperatura global en 2°C, que triplica al registrado en el pasado siglo y que agudizará la tendencia recesiva de estos elementos reguladores del escurrimiento. Se prevé reducción en la disponibilidad de agua en verano y mayor frecuencia e intensidad de inundaciones y sequías. </w:t>
      </w:r>
    </w:p>
    <w:p w:rsidR="00A92A53" w:rsidRDefault="00A92A53">
      <w:pPr>
        <w:spacing w:before="240" w:line="360" w:lineRule="auto"/>
        <w:jc w:val="both"/>
        <w:rPr>
          <w:rFonts w:eastAsia="Helvetica Neue"/>
          <w:color w:val="000000"/>
        </w:rPr>
      </w:pPr>
      <w:r>
        <w:rPr>
          <w:rFonts w:eastAsia="Helvetica Neue"/>
          <w:color w:val="000000"/>
        </w:rPr>
        <w:t xml:space="preserve">Como complemento a este escenario, Ushuaia multiplicó por diez su población en los últimos 40 años y las proyecciones siguen ese curso debido a la constante inmigración. Es previsible el aumento de la presión sobre los recursos naturales </w:t>
      </w:r>
    </w:p>
    <w:p w:rsidR="00A92A53" w:rsidRDefault="00A92A53">
      <w:pPr>
        <w:spacing w:before="240" w:line="360" w:lineRule="auto"/>
        <w:jc w:val="both"/>
        <w:rPr>
          <w:color w:val="000000"/>
        </w:rPr>
      </w:pPr>
      <w:r>
        <w:rPr>
          <w:color w:val="000000"/>
        </w:rPr>
        <w:t>y nuevos asentamientos en las tierras fiscales suburbanas, que hasta el presente se han producido en buena medida como espontáneos e irregulares. Esto implica un incremento de la demanda de agua y la ocupación de nuevas áreas naturales para distintos fines, incluyendo parte del valle inferior del río Olivia.</w:t>
      </w:r>
    </w:p>
    <w:p w:rsidR="00A92A53" w:rsidRDefault="00A92A53">
      <w:pPr>
        <w:spacing w:before="240" w:line="360" w:lineRule="auto"/>
        <w:jc w:val="both"/>
        <w:rPr>
          <w:color w:val="000000"/>
        </w:rPr>
      </w:pPr>
      <w:r>
        <w:rPr>
          <w:color w:val="000000"/>
        </w:rPr>
        <w:t>Las fuentes de agua de la población son superficiales, y es el río Olivia la principal reserva disponible para cuando resulten insuficientes las fuentes en uso.</w:t>
      </w:r>
    </w:p>
    <w:p w:rsidR="00A92A53" w:rsidRDefault="00A92A53">
      <w:pPr>
        <w:spacing w:before="240" w:line="360" w:lineRule="auto"/>
        <w:jc w:val="both"/>
        <w:rPr>
          <w:color w:val="000000"/>
        </w:rPr>
      </w:pPr>
      <w:r>
        <w:rPr>
          <w:color w:val="000000"/>
        </w:rPr>
        <w:t>Esta previsión colisiona con los problemas derivados del cambio climático en materia de recursos hídricos, que afectarían la disponibilidad en ciertas épocas del año e incrementarían el riesgo hídrico en áreas con potencialidad para nuevos asentamientos. Por otra parte es evidente que el humedal, cuyas funciones hidrológicas han sido detalladas, sería destruido si continúa la actividad extractiva en marcha sobre un área que abarca su tercio inferior.</w:t>
      </w: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p>
    <w:p w:rsidR="00A92A53" w:rsidRDefault="00A92A53">
      <w:pPr>
        <w:spacing w:line="360" w:lineRule="auto"/>
        <w:jc w:val="both"/>
        <w:rPr>
          <w:b/>
          <w:bCs/>
          <w:color w:val="000000"/>
        </w:rPr>
      </w:pPr>
      <w:r>
        <w:rPr>
          <w:b/>
          <w:bCs/>
          <w:color w:val="000000"/>
        </w:rPr>
        <w:t>CONCLUSION</w:t>
      </w:r>
    </w:p>
    <w:p w:rsidR="00A92A53" w:rsidRDefault="00A92A53">
      <w:pPr>
        <w:spacing w:line="360" w:lineRule="auto"/>
        <w:jc w:val="both"/>
        <w:rPr>
          <w:color w:val="000000"/>
        </w:rPr>
      </w:pPr>
      <w:r>
        <w:rPr>
          <w:color w:val="000000"/>
        </w:rPr>
        <w:t>Los impactos del Cambio Climático, afectan no sólo a los diversos recursos naturales, personas e infraestructuras, sino también transforman los procesos de índole natural y social que se desarrollen en cualquier territorio. La opinión científica es incuestionable, pues el Cambio Climático constituye una seria amenaza mundial que exige una respuesta a nivel global.</w:t>
      </w:r>
    </w:p>
    <w:p w:rsidR="00A92A53" w:rsidRDefault="00A92A53">
      <w:pPr>
        <w:spacing w:line="360" w:lineRule="auto"/>
        <w:jc w:val="both"/>
        <w:rPr>
          <w:color w:val="000000"/>
        </w:rPr>
      </w:pPr>
      <w:r>
        <w:rPr>
          <w:color w:val="000000"/>
        </w:rPr>
        <w:t>En consecuencia, se requiere la adopción de prontas y firmes medidas a nivel internacional, de no adoptarse medidas de reducción de emisiones, la concentración atmosférica de gases efecto invernadero podría alcanzar el doble de su nivel para el año 2035.</w:t>
      </w:r>
    </w:p>
    <w:p w:rsidR="00A92A53" w:rsidRDefault="00A92A53">
      <w:pPr>
        <w:spacing w:line="360" w:lineRule="auto"/>
        <w:jc w:val="both"/>
        <w:rPr>
          <w:color w:val="000000"/>
        </w:rPr>
      </w:pPr>
      <w:r>
        <w:rPr>
          <w:color w:val="000000"/>
        </w:rPr>
        <w:t>En este trabajo de investigación, analizamos el sector de la agricultura, los bonos de carbono y los humedales de la República Argentina. La agricultura representa el sector más importante del país, adoptando uno de los MDL propuestos por el protocolo de Kyoto.</w:t>
      </w:r>
    </w:p>
    <w:p w:rsidR="00A92A53" w:rsidRDefault="00A92A53">
      <w:pPr>
        <w:spacing w:line="360" w:lineRule="auto"/>
        <w:jc w:val="both"/>
        <w:rPr>
          <w:color w:val="000000"/>
        </w:rPr>
      </w:pPr>
      <w:r>
        <w:rPr>
          <w:color w:val="000000"/>
        </w:rPr>
        <w:t xml:space="preserve">Esta nueva visión de Agricultura Certificada, ha permitido entrar en los mercados internacionales con los commodities </w:t>
      </w:r>
    </w:p>
    <w:p w:rsidR="00A92A53" w:rsidRDefault="00A92A53">
      <w:pPr>
        <w:spacing w:line="360" w:lineRule="auto"/>
        <w:jc w:val="both"/>
        <w:rPr>
          <w:color w:val="000000"/>
        </w:rPr>
      </w:pPr>
      <w:r>
        <w:rPr>
          <w:color w:val="000000"/>
        </w:rPr>
        <w:t>Por otra parte, la amplia extensión del territorio de la República Argentina, ofrece los más amplios  humedales, ecosistemas que desarrollan un papel fundamental en numerosos procesos naturales y como sumideros de Carbono.</w:t>
      </w:r>
    </w:p>
    <w:p w:rsidR="00A92A53" w:rsidRDefault="00A92A53">
      <w:pPr>
        <w:spacing w:line="360" w:lineRule="auto"/>
        <w:jc w:val="both"/>
        <w:rPr>
          <w:color w:val="000000"/>
        </w:rPr>
      </w:pPr>
      <w:r>
        <w:rPr>
          <w:color w:val="000000"/>
        </w:rPr>
        <w:t>La República Argentina, no es un país en que los fenómenos provenientes del cambio climático aún tengan efectos devastadores, no obstante ello, debemos manifestar una mayor participación frente a los cambios que se avecinan.</w:t>
      </w:r>
    </w:p>
    <w:p w:rsidR="00A92A53" w:rsidRDefault="00A92A53">
      <w:pPr>
        <w:spacing w:line="360" w:lineRule="auto"/>
        <w:jc w:val="both"/>
        <w:rPr>
          <w:color w:val="000000"/>
        </w:rPr>
      </w:pPr>
      <w:r>
        <w:rPr>
          <w:color w:val="000000"/>
        </w:rPr>
        <w:t>Por otra parte, los aseguradores se están esforzando por evaluar los riesgos que surgen del Cambio Climático, con las inundaciones en Australia y la República Federativa de Brasil, destacando las perdidas potenciales por mayores extremos del clima.</w:t>
      </w:r>
    </w:p>
    <w:p w:rsidR="00A92A53" w:rsidRDefault="00A92A53">
      <w:pPr>
        <w:spacing w:line="360" w:lineRule="auto"/>
        <w:jc w:val="both"/>
        <w:rPr>
          <w:color w:val="000000"/>
        </w:rPr>
      </w:pPr>
      <w:r>
        <w:rPr>
          <w:color w:val="000000"/>
        </w:rPr>
        <w:t xml:space="preserve">Los científicos han manifestado que un mundo más cálido causará sequías más intensas, inundaciones, ciclones como así también un aumento en los niveles del mar; la industria del seguro ha afirmado que el número de desastres relacionado con el clima ha aumentado drásticamente durante las últimas décadas. Además de estos riesgos hay un aumento en la población humana, más gente que se muda a las ciudades, particularmente en Asia y más bienes en el camino de un clima cada vez más volátil. Esto hace más difícil aclarar un vínculo directo del Cambio Climático en las cada vez mayores pérdidas. La falta de datos climáticos de largo plazo en algunas partes del mundo también obstruye el escenario. </w:t>
      </w:r>
    </w:p>
    <w:p w:rsidR="00A92A53" w:rsidRDefault="00A92A53">
      <w:pPr>
        <w:spacing w:line="360" w:lineRule="auto"/>
        <w:jc w:val="both"/>
        <w:rPr>
          <w:color w:val="000000"/>
        </w:rPr>
      </w:pPr>
      <w:r>
        <w:rPr>
          <w:color w:val="000000"/>
        </w:rPr>
        <w:t>Aún existe un alto grado de incertidumbre en cuanto al Cambio Climático y en aporte del CC a eventos naturales o provocados por el hombre todavía no se ha traducido en la fijación de precios.</w:t>
      </w:r>
    </w:p>
    <w:p w:rsidR="00A92A53" w:rsidRDefault="00A92A53">
      <w:pPr>
        <w:spacing w:line="360" w:lineRule="auto"/>
        <w:jc w:val="both"/>
        <w:rPr>
          <w:color w:val="000000"/>
        </w:rPr>
      </w:pPr>
      <w:r>
        <w:rPr>
          <w:color w:val="000000"/>
        </w:rPr>
        <w:t>Las mega-ciudades que crecen rápidamente fueron una de las mayores preocupaciones para el mercado, como ejemplo en Australia el aumento de la urbanización costera y la rápida expansión del sector minero conllevan un riesgo cada vez mayor de siniestros asegurados relacionados con el clima.</w:t>
      </w:r>
    </w:p>
    <w:p w:rsidR="00A92A53" w:rsidRDefault="00A92A53">
      <w:pPr>
        <w:spacing w:line="360" w:lineRule="auto"/>
        <w:jc w:val="both"/>
        <w:rPr>
          <w:color w:val="000000"/>
        </w:rPr>
      </w:pPr>
      <w:r>
        <w:rPr>
          <w:color w:val="000000"/>
        </w:rPr>
        <w:t>En general es aceptado la existencia de una urgente necesidad de financiación a gran escala para permitir que los países en desarrollo mitiguen y se adapten al Cambio Climático, no obstante ello hay un abismo entre el actual nivel de financiación y el Cambio Climático (aproximadamente U$S 8.000 millones por año) y las estimaciones aun conservadoras del Banco Mundial del monto requerido por los paises en desarrollo (US$ 90.000 millones - U$S 210.000 millones) .</w:t>
      </w:r>
    </w:p>
    <w:p w:rsidR="00A92A53" w:rsidRDefault="00A92A53">
      <w:pPr>
        <w:spacing w:line="360" w:lineRule="auto"/>
        <w:jc w:val="both"/>
        <w:rPr>
          <w:color w:val="000000"/>
        </w:rPr>
      </w:pPr>
      <w:r>
        <w:rPr>
          <w:color w:val="000000"/>
        </w:rPr>
        <w:t>La Convención Marco de las Naciones Unidas sobre Cambio Climático, consideró que la financiación a largo plazo para la mitigación y adaptación al Cambio Climático debería ser una mezcla aproximada de fuentes 15% pública , bilateral y multilateral y 85% privada.</w:t>
      </w:r>
    </w:p>
    <w:p w:rsidR="00A92A53" w:rsidRDefault="00A92A53">
      <w:pPr>
        <w:spacing w:line="360" w:lineRule="auto"/>
        <w:jc w:val="both"/>
        <w:rPr>
          <w:color w:val="000000"/>
        </w:rPr>
      </w:pPr>
      <w:r>
        <w:rPr>
          <w:color w:val="000000"/>
        </w:rPr>
        <w:t xml:space="preserve">Sin embargo existen escollos para que los inversores institucionales asignen montos substanciales de su capital a proyectos bajos en Carbono y actividades de adaptación al Cambio Climático en los países en desarrollo. Es decir ,se necesita que haya un  equilibrio apropiado entre riesgo y recompensa. </w:t>
      </w:r>
    </w:p>
    <w:p w:rsidR="00A92A53" w:rsidRDefault="00A92A53">
      <w:pPr>
        <w:spacing w:line="360" w:lineRule="auto"/>
        <w:jc w:val="both"/>
        <w:rPr>
          <w:color w:val="000000"/>
        </w:rPr>
      </w:pPr>
      <w:r>
        <w:rPr>
          <w:color w:val="000000"/>
        </w:rPr>
        <w:t xml:space="preserve">Todos los riesgos deberán ser cuidadosamente considerados y administrados al considerar una inversión de financiamiento para el Cambio Climático, es apropiado que los diseñadores de política enfoquen su atención en aquellos  riesgos con las probabilidades y severidad más altas. Los riesgos aquí  incluídos  tienen que ver con la longevidad, desequilibrio entre riesgo / recompensa, riesgos de costos de transacción, riesgos humanos y operativos, riesgos económicos y volatilidad de los precios de los commodities. </w:t>
      </w:r>
    </w:p>
    <w:p w:rsidR="00A92A53" w:rsidRDefault="00A92A53">
      <w:pPr>
        <w:spacing w:line="360" w:lineRule="auto"/>
        <w:jc w:val="both"/>
        <w:rPr>
          <w:color w:val="000000"/>
        </w:rPr>
      </w:pPr>
      <w:r>
        <w:rPr>
          <w:color w:val="000000"/>
        </w:rPr>
        <w:t xml:space="preserve">Los cambios inesperados en las políticas y regulaciones, a menudo conocido como riesgo político, tales como restricciones en la transferencia de divisas, la expropiación, guerras y disturbios civiles, incumplimientos de contratos y los Estados que dejan de cumplir con sus obligaciones financieras, plantean una amenaza real para el financiamiento del Cambio Climático. Si un país no es considerado un lugar estable para invertir en actividades comerciales normales, es poco probable que atraiga financiamiento para el Cambio Climático. Una posible solución será ofrecer seguros de riesgo político asequibles que puedan proteger a los inversores en tales eventos. </w:t>
      </w:r>
    </w:p>
    <w:p w:rsidR="00A92A53" w:rsidRDefault="00A92A53">
      <w:pPr>
        <w:spacing w:line="360" w:lineRule="auto"/>
        <w:jc w:val="both"/>
        <w:rPr>
          <w:color w:val="000000"/>
        </w:rPr>
      </w:pPr>
      <w:r>
        <w:rPr>
          <w:color w:val="000000"/>
        </w:rPr>
        <w:t>Las iniciativas de colaboración publico-privada son soluciones que pueden aliviar de forma considerable la carga financiera de los desastres naturales en los presupuestos de los gobiernos. La máxima prioridad para los gobiernos debería ser garantizar un mercado de seguros que funcione correctamente mediante una legislación adecuada lo que contribuiría a absorver  gran parte de las pérdidas provocadas por desastres que sufren los individuos y las empresas .</w:t>
      </w:r>
    </w:p>
    <w:p w:rsidR="00A92A53" w:rsidRDefault="00A92A53">
      <w:pPr>
        <w:spacing w:line="360" w:lineRule="auto"/>
        <w:jc w:val="both"/>
        <w:rPr>
          <w:color w:val="000000"/>
        </w:rPr>
      </w:pPr>
      <w:r>
        <w:rPr>
          <w:color w:val="000000"/>
        </w:rPr>
        <w:t xml:space="preserve">Esta convocatoria a la primera reunión De Cambio Climático nos permitirá como hombres de Derecho, dar a conocer cada una de nuestras propuestas, intercambiando opiniones y anhelando que este sea un mensaje de esperanza, </w:t>
      </w:r>
      <w:r>
        <w:rPr>
          <w:i/>
          <w:iCs/>
          <w:color w:val="000000"/>
        </w:rPr>
        <w:t>unir</w:t>
      </w:r>
      <w:r>
        <w:rPr>
          <w:color w:val="000000"/>
        </w:rPr>
        <w:t xml:space="preserve"> nuestros esfuerzos en forma mancomunada y </w:t>
      </w:r>
      <w:r>
        <w:rPr>
          <w:i/>
          <w:iCs/>
          <w:color w:val="000000"/>
        </w:rPr>
        <w:t>hacer</w:t>
      </w:r>
      <w:r>
        <w:rPr>
          <w:color w:val="000000"/>
        </w:rPr>
        <w:t xml:space="preserve"> que la acción de cada uno sea el basamento para enfrentar los cambios que se aproximan, para nosotros y las generaciones futuras.</w:t>
      </w:r>
    </w:p>
    <w:p w:rsidR="00A92A53" w:rsidRDefault="00A92A53">
      <w:pPr>
        <w:spacing w:line="360" w:lineRule="auto"/>
        <w:jc w:val="both"/>
        <w:rPr>
          <w:color w:val="000000"/>
        </w:rPr>
      </w:pPr>
    </w:p>
    <w:p w:rsidR="00A92A53" w:rsidRDefault="00A92A53">
      <w:pPr>
        <w:spacing w:line="360" w:lineRule="auto"/>
        <w:jc w:val="both"/>
        <w:rPr>
          <w:color w:val="000000"/>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GLOSARIO</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 xml:space="preserve">ACROTELM  </w:t>
      </w:r>
    </w:p>
    <w:p w:rsidR="00A92A53" w:rsidRDefault="00A92A53">
      <w:pPr>
        <w:spacing w:line="360" w:lineRule="auto"/>
        <w:jc w:val="both"/>
        <w:rPr>
          <w:lang w:val="es-AR"/>
        </w:rPr>
      </w:pPr>
      <w:r>
        <w:rPr>
          <w:lang w:val="es-AR"/>
        </w:rPr>
        <w:t xml:space="preserve">La capa superior de una turba de </w:t>
      </w:r>
      <w:hyperlink r:id="rId24" w:history="1">
        <w:r>
          <w:rPr>
            <w:lang w:val="es-AR"/>
          </w:rPr>
          <w:t>pantano</w:t>
        </w:r>
      </w:hyperlink>
      <w:r>
        <w:rPr>
          <w:lang w:val="es-AR"/>
        </w:rPr>
        <w:t xml:space="preserve">, en los que la materia orgánica se descompone </w:t>
      </w:r>
      <w:hyperlink r:id="rId25" w:history="1">
        <w:r>
          <w:rPr>
            <w:lang w:val="es-AR"/>
          </w:rPr>
          <w:t>aeróbicamente</w:t>
        </w:r>
      </w:hyperlink>
      <w:r>
        <w:rPr>
          <w:lang w:val="es-AR"/>
        </w:rPr>
        <w:t xml:space="preserve"> y mucho más rápidamente que en el subyacente, </w:t>
      </w:r>
      <w:hyperlink r:id="rId26" w:history="1">
        <w:r>
          <w:rPr>
            <w:lang w:val="es-AR"/>
          </w:rPr>
          <w:t>anaeróbico</w:t>
        </w:r>
      </w:hyperlink>
      <w:r>
        <w:rPr>
          <w:lang w:val="es-AR"/>
        </w:rPr>
        <w:t xml:space="preserve"> catotelm. </w:t>
      </w:r>
      <w:r w:rsidRPr="006B3537">
        <w:rPr>
          <w:lang w:val="en-US"/>
        </w:rPr>
        <w:t xml:space="preserve">As litter accumulates at the surface the size of the catotelm increases, because the thickness of the acrotelm is limited to depth at which aerobic respiration can occur. </w:t>
      </w:r>
      <w:r>
        <w:rPr>
          <w:lang w:val="es-AR"/>
        </w:rPr>
        <w:t xml:space="preserve">Como la basura se acumula en la superficie </w:t>
      </w: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ANTROPICA</w:t>
      </w:r>
    </w:p>
    <w:p w:rsidR="00A92A53" w:rsidRDefault="00A92A53">
      <w:pPr>
        <w:spacing w:line="360" w:lineRule="auto"/>
        <w:rPr>
          <w:lang w:val="es-AR"/>
        </w:rPr>
      </w:pPr>
      <w:r>
        <w:rPr>
          <w:lang w:val="es-AR"/>
        </w:rPr>
        <w:t xml:space="preserve">Conjunto de procesos de </w:t>
      </w:r>
      <w:hyperlink r:id="rId27" w:history="1">
        <w:r>
          <w:rPr>
            <w:lang w:val="es-AR"/>
          </w:rPr>
          <w:t>degradación</w:t>
        </w:r>
      </w:hyperlink>
      <w:r>
        <w:rPr>
          <w:lang w:val="es-AR"/>
        </w:rPr>
        <w:t xml:space="preserve"> del relieve y del subsuelo causado por la </w:t>
      </w:r>
      <w:hyperlink r:id="rId28" w:history="1">
        <w:r>
          <w:rPr>
            <w:lang w:val="es-AR"/>
          </w:rPr>
          <w:t>acción</w:t>
        </w:r>
      </w:hyperlink>
      <w:r>
        <w:rPr>
          <w:lang w:val="es-AR"/>
        </w:rPr>
        <w:t xml:space="preserve"> del hombre. ( también se lo conoce con la denominación de </w:t>
      </w:r>
      <w:hyperlink r:id="rId29" w:history="1">
        <w:r>
          <w:rPr>
            <w:lang w:val="es-AR"/>
          </w:rPr>
          <w:t>Erosión</w:t>
        </w:r>
      </w:hyperlink>
      <w:r>
        <w:rPr>
          <w:lang w:val="es-AR"/>
        </w:rPr>
        <w:t xml:space="preserve"> Antrópica) .</w:t>
      </w:r>
    </w:p>
    <w:p w:rsidR="00A92A53" w:rsidRDefault="00A92A53">
      <w:pPr>
        <w:spacing w:line="360" w:lineRule="auto"/>
        <w:rPr>
          <w:lang w:val="es-AR"/>
        </w:rPr>
      </w:pPr>
    </w:p>
    <w:p w:rsidR="00A92A53" w:rsidRDefault="00A92A53">
      <w:pPr>
        <w:spacing w:line="360" w:lineRule="auto"/>
        <w:rPr>
          <w:b/>
          <w:bCs/>
          <w:lang w:val="es-AR"/>
        </w:rPr>
      </w:pPr>
      <w:r>
        <w:rPr>
          <w:b/>
          <w:bCs/>
          <w:lang w:val="es-AR"/>
        </w:rPr>
        <w:t>BIOCENOSIS</w:t>
      </w:r>
    </w:p>
    <w:p w:rsidR="00A92A53" w:rsidRDefault="00A92A53">
      <w:pPr>
        <w:spacing w:line="360" w:lineRule="auto"/>
        <w:jc w:val="both"/>
        <w:rPr>
          <w:lang w:val="es-AR"/>
        </w:rPr>
      </w:pPr>
      <w:r>
        <w:rPr>
          <w:lang w:val="es-AR"/>
        </w:rPr>
        <w:t xml:space="preserve">Una </w:t>
      </w:r>
      <w:r>
        <w:rPr>
          <w:b/>
          <w:bCs/>
          <w:lang w:val="es-AR"/>
        </w:rPr>
        <w:t>biocenosis</w:t>
      </w:r>
      <w:r>
        <w:rPr>
          <w:lang w:val="es-AR"/>
        </w:rPr>
        <w:t xml:space="preserve"> (también llamada </w:t>
      </w:r>
      <w:r>
        <w:rPr>
          <w:b/>
          <w:bCs/>
          <w:lang w:val="es-AR"/>
        </w:rPr>
        <w:t>comunidad biótica</w:t>
      </w:r>
      <w:r>
        <w:rPr>
          <w:lang w:val="es-AR"/>
        </w:rPr>
        <w:t xml:space="preserve"> o </w:t>
      </w:r>
      <w:r>
        <w:rPr>
          <w:b/>
          <w:bCs/>
          <w:lang w:val="es-AR"/>
        </w:rPr>
        <w:t>ecológica</w:t>
      </w:r>
      <w:r>
        <w:rPr>
          <w:lang w:val="es-AR"/>
        </w:rPr>
        <w:t xml:space="preserve">) es el conjunto de </w:t>
      </w:r>
      <w:hyperlink r:id="rId30" w:history="1">
        <w:r>
          <w:rPr>
            <w:lang w:val="es-AR"/>
          </w:rPr>
          <w:t>organismos</w:t>
        </w:r>
      </w:hyperlink>
      <w:r>
        <w:rPr>
          <w:lang w:val="es-AR"/>
        </w:rPr>
        <w:t xml:space="preserve"> de todas las </w:t>
      </w:r>
      <w:hyperlink r:id="rId31" w:history="1">
        <w:r>
          <w:rPr>
            <w:lang w:val="es-AR"/>
          </w:rPr>
          <w:t>especies</w:t>
        </w:r>
      </w:hyperlink>
      <w:r>
        <w:rPr>
          <w:lang w:val="es-AR"/>
        </w:rPr>
        <w:t xml:space="preserve"> que coexisten en un espacio definido llamado </w:t>
      </w:r>
      <w:hyperlink r:id="rId32" w:history="1">
        <w:r>
          <w:rPr>
            <w:lang w:val="es-AR"/>
          </w:rPr>
          <w:t>biotopo</w:t>
        </w:r>
      </w:hyperlink>
      <w:r>
        <w:rPr>
          <w:lang w:val="es-AR"/>
        </w:rPr>
        <w:t xml:space="preserve"> que ofrece las condiciones ambientales necesarias para su supervivencia. Puede dividirse en </w:t>
      </w:r>
      <w:hyperlink r:id="rId33" w:history="1">
        <w:r>
          <w:rPr>
            <w:lang w:val="es-AR"/>
          </w:rPr>
          <w:t>fitocenosis</w:t>
        </w:r>
      </w:hyperlink>
      <w:r>
        <w:rPr>
          <w:lang w:val="es-AR"/>
        </w:rPr>
        <w:t xml:space="preserve">, que es el conjunto de especies </w:t>
      </w:r>
      <w:hyperlink r:id="rId34" w:history="1">
        <w:r>
          <w:rPr>
            <w:lang w:val="es-AR"/>
          </w:rPr>
          <w:t>vegetales</w:t>
        </w:r>
      </w:hyperlink>
      <w:r>
        <w:rPr>
          <w:lang w:val="es-AR"/>
        </w:rPr>
        <w:t xml:space="preserve">, </w:t>
      </w:r>
      <w:hyperlink r:id="rId35" w:history="1">
        <w:r>
          <w:rPr>
            <w:lang w:val="es-AR"/>
          </w:rPr>
          <w:t>zoocenosis</w:t>
        </w:r>
      </w:hyperlink>
      <w:r>
        <w:rPr>
          <w:lang w:val="es-AR"/>
        </w:rPr>
        <w:t xml:space="preserve"> (conjunto de </w:t>
      </w:r>
      <w:hyperlink r:id="rId36" w:history="1">
        <w:r>
          <w:rPr>
            <w:lang w:val="es-AR"/>
          </w:rPr>
          <w:t>animales</w:t>
        </w:r>
      </w:hyperlink>
      <w:r>
        <w:rPr>
          <w:lang w:val="es-AR"/>
        </w:rPr>
        <w:t xml:space="preserve">) y </w:t>
      </w:r>
      <w:hyperlink r:id="rId37" w:history="1">
        <w:r>
          <w:rPr>
            <w:lang w:val="es-AR"/>
          </w:rPr>
          <w:t>microbiocenosis</w:t>
        </w:r>
      </w:hyperlink>
      <w:r>
        <w:rPr>
          <w:lang w:val="es-AR"/>
        </w:rPr>
        <w:t xml:space="preserve"> (conjunto de </w:t>
      </w:r>
      <w:hyperlink r:id="rId38" w:history="1">
        <w:r>
          <w:rPr>
            <w:lang w:val="es-AR"/>
          </w:rPr>
          <w:t>microorganismos</w:t>
        </w:r>
      </w:hyperlink>
      <w:r>
        <w:rPr>
          <w:lang w:val="es-AR"/>
        </w:rPr>
        <w:t xml:space="preserve">). </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BIOMASA</w:t>
      </w:r>
    </w:p>
    <w:p w:rsidR="00A92A53" w:rsidRDefault="00A92A53">
      <w:pPr>
        <w:spacing w:line="360" w:lineRule="auto"/>
        <w:jc w:val="both"/>
        <w:rPr>
          <w:lang w:val="es-AR"/>
        </w:rPr>
      </w:pPr>
      <w:r>
        <w:rPr>
          <w:lang w:val="es-AR"/>
        </w:rPr>
        <w:t>Materia orgánica que se encuentra en la tierra que incluye los materiales que proceden de la transformación natural o artificial. Proviene de la reacción de la fotosíntesis vegetal, que sintetiza sustancias orgánicas a partir del CO2 del aire y de otras sustancias simples, aprovechando la energía del sol .</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BIOTOPO</w:t>
      </w:r>
    </w:p>
    <w:p w:rsidR="00A92A53" w:rsidRDefault="00A92A53">
      <w:pPr>
        <w:spacing w:line="360" w:lineRule="auto"/>
        <w:jc w:val="both"/>
        <w:rPr>
          <w:lang w:val="es-AR"/>
        </w:rPr>
      </w:pPr>
      <w:r>
        <w:rPr>
          <w:b/>
          <w:bCs/>
          <w:lang w:val="es-AR"/>
        </w:rPr>
        <w:t>Biotopo</w:t>
      </w:r>
      <w:r>
        <w:rPr>
          <w:lang w:val="es-AR"/>
        </w:rPr>
        <w:t xml:space="preserve"> (de </w:t>
      </w:r>
      <w:r>
        <w:rPr>
          <w:i/>
          <w:iCs/>
          <w:lang w:val="es-AR"/>
        </w:rPr>
        <w:t>bios</w:t>
      </w:r>
      <w:r>
        <w:rPr>
          <w:lang w:val="es-AR"/>
        </w:rPr>
        <w:t xml:space="preserve">, "vida" y </w:t>
      </w:r>
      <w:r>
        <w:rPr>
          <w:i/>
          <w:iCs/>
          <w:lang w:val="es-AR"/>
        </w:rPr>
        <w:t>topos</w:t>
      </w:r>
      <w:r>
        <w:rPr>
          <w:lang w:val="es-AR"/>
        </w:rPr>
        <w:t xml:space="preserve">, "lugar"), en </w:t>
      </w:r>
      <w:hyperlink r:id="rId39" w:history="1">
        <w:r>
          <w:rPr>
            <w:lang w:val="es-AR"/>
          </w:rPr>
          <w:t>biología</w:t>
        </w:r>
      </w:hyperlink>
      <w:r>
        <w:rPr>
          <w:lang w:val="es-AR"/>
        </w:rPr>
        <w:t xml:space="preserve"> y </w:t>
      </w:r>
      <w:hyperlink r:id="rId40" w:history="1">
        <w:r>
          <w:rPr>
            <w:lang w:val="es-AR"/>
          </w:rPr>
          <w:t>ecología</w:t>
        </w:r>
      </w:hyperlink>
      <w:r>
        <w:rPr>
          <w:lang w:val="es-AR"/>
        </w:rPr>
        <w:t xml:space="preserve">, es un área de condiciones ambientales uniformes que provee espacio vital a un conjunto de </w:t>
      </w:r>
      <w:hyperlink r:id="rId41" w:history="1">
        <w:r>
          <w:rPr>
            <w:lang w:val="es-AR"/>
          </w:rPr>
          <w:t>flora</w:t>
        </w:r>
      </w:hyperlink>
      <w:r>
        <w:rPr>
          <w:lang w:val="es-AR"/>
        </w:rPr>
        <w:t xml:space="preserve"> y </w:t>
      </w:r>
      <w:hyperlink r:id="rId42" w:history="1">
        <w:r>
          <w:rPr>
            <w:lang w:val="es-AR"/>
          </w:rPr>
          <w:t>fauna</w:t>
        </w:r>
      </w:hyperlink>
      <w:r>
        <w:rPr>
          <w:lang w:val="es-AR"/>
        </w:rPr>
        <w:t xml:space="preserve">. </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BLANKET BOG</w:t>
      </w:r>
    </w:p>
    <w:p w:rsidR="00A92A53" w:rsidRDefault="00A92A53">
      <w:pPr>
        <w:spacing w:line="360" w:lineRule="auto"/>
        <w:jc w:val="both"/>
        <w:rPr>
          <w:lang w:val="es-AR"/>
        </w:rPr>
      </w:pPr>
      <w:r>
        <w:rPr>
          <w:lang w:val="es-AR"/>
        </w:rPr>
        <w:t>Turberas de cobertura se llama así porque su desarrollo es en su mayoría independientes de las cuencas o las características topográficas donde el agua se acumula, sino que simplemente cubre el paisaje como una manta. La turba se desarrolla debido a un suministro continuo de agua de la lluvia, el mantenimiento de condiciones de inundación en el suelo. Las turberas de cobertura son ombrotróficos o de secano, y como resultado de su pH está entre 3.5 y 4.2.</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BOG</w:t>
      </w:r>
    </w:p>
    <w:p w:rsidR="00A92A53" w:rsidRDefault="00A92A53">
      <w:pPr>
        <w:spacing w:line="360" w:lineRule="auto"/>
        <w:jc w:val="both"/>
        <w:rPr>
          <w:lang w:val="es-AR"/>
        </w:rPr>
      </w:pPr>
      <w:r>
        <w:rPr>
          <w:lang w:val="es-AR"/>
        </w:rPr>
        <w:t>Pantano, tierra húmeda y esponjosa con el suelo compuesto principalmente de materia vegetal.</w:t>
      </w:r>
    </w:p>
    <w:p w:rsidR="00A92A53" w:rsidRDefault="00A92A53">
      <w:pPr>
        <w:spacing w:line="360" w:lineRule="auto"/>
        <w:jc w:val="both"/>
        <w:rPr>
          <w:b/>
          <w:bCs/>
          <w:lang w:val="es-AR"/>
        </w:rPr>
      </w:pPr>
      <w:r>
        <w:rPr>
          <w:b/>
          <w:bCs/>
          <w:lang w:val="es-AR"/>
        </w:rPr>
        <w:t xml:space="preserve">CH4  </w:t>
      </w:r>
    </w:p>
    <w:p w:rsidR="00A92A53" w:rsidRDefault="00A92A53">
      <w:pPr>
        <w:spacing w:line="360" w:lineRule="auto"/>
        <w:jc w:val="both"/>
        <w:rPr>
          <w:lang w:val="es-AR"/>
        </w:rPr>
      </w:pPr>
      <w:r>
        <w:rPr>
          <w:lang w:val="es-AR"/>
        </w:rPr>
        <w:t>El metano se produce de forma natural por la descomposición de sustancias orgánicas en ambientes pobres en oxígeno. También se produce en el sistema digestivo de rumiantes y otros animales, en la explotación de combustibles fósiles, y en la quema de biomasa</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CIPERACEAS</w:t>
      </w:r>
    </w:p>
    <w:p w:rsidR="00A92A53" w:rsidRDefault="00A92A53">
      <w:pPr>
        <w:spacing w:line="360" w:lineRule="auto"/>
        <w:jc w:val="both"/>
        <w:rPr>
          <w:lang w:val="es-AR"/>
        </w:rPr>
      </w:pPr>
      <w:r>
        <w:rPr>
          <w:lang w:val="es-AR"/>
        </w:rPr>
        <w:t xml:space="preserve">Las </w:t>
      </w:r>
      <w:r>
        <w:rPr>
          <w:b/>
          <w:bCs/>
          <w:lang w:val="es-AR"/>
        </w:rPr>
        <w:t>ciperáceas</w:t>
      </w:r>
      <w:r>
        <w:rPr>
          <w:lang w:val="es-AR"/>
        </w:rPr>
        <w:t xml:space="preserve"> (</w:t>
      </w:r>
      <w:hyperlink r:id="rId43" w:history="1">
        <w:r>
          <w:rPr>
            <w:lang w:val="es-AR"/>
          </w:rPr>
          <w:t>nombre científico</w:t>
        </w:r>
      </w:hyperlink>
      <w:r>
        <w:rPr>
          <w:lang w:val="es-AR"/>
        </w:rPr>
        <w:t xml:space="preserve"> </w:t>
      </w:r>
      <w:r>
        <w:rPr>
          <w:b/>
          <w:bCs/>
          <w:lang w:val="es-AR"/>
        </w:rPr>
        <w:t>Cyperaceae</w:t>
      </w:r>
      <w:r>
        <w:rPr>
          <w:lang w:val="es-AR"/>
        </w:rPr>
        <w:t xml:space="preserve">) forman una </w:t>
      </w:r>
      <w:hyperlink r:id="rId44" w:history="1">
        <w:r>
          <w:rPr>
            <w:lang w:val="es-AR"/>
          </w:rPr>
          <w:t>familia</w:t>
        </w:r>
      </w:hyperlink>
      <w:r>
        <w:rPr>
          <w:lang w:val="es-AR"/>
        </w:rPr>
        <w:t xml:space="preserve"> de plantas </w:t>
      </w:r>
      <w:hyperlink r:id="rId45" w:history="1">
        <w:r>
          <w:rPr>
            <w:lang w:val="es-AR"/>
          </w:rPr>
          <w:t>monocotiledóneas</w:t>
        </w:r>
      </w:hyperlink>
      <w:r>
        <w:rPr>
          <w:lang w:val="es-AR"/>
        </w:rPr>
        <w:t xml:space="preserve"> parecidas a los </w:t>
      </w:r>
      <w:hyperlink r:id="rId46" w:history="1">
        <w:r>
          <w:rPr>
            <w:lang w:val="es-AR"/>
          </w:rPr>
          <w:t>pastos</w:t>
        </w:r>
      </w:hyperlink>
      <w:r>
        <w:rPr>
          <w:lang w:val="es-AR"/>
        </w:rPr>
        <w:t>, muchas de ellas polinizadas por viento. Los tallos suelen ser más o menos triangulares en el corte transversal, sin hojas por encima de la base. La flor no posee perianto o lo posee muy reducido a escamas, cerdas o pelos</w:t>
      </w: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CO2</w:t>
      </w:r>
    </w:p>
    <w:p w:rsidR="00A92A53" w:rsidRDefault="00A92A53">
      <w:pPr>
        <w:spacing w:line="360" w:lineRule="auto"/>
        <w:jc w:val="both"/>
        <w:rPr>
          <w:lang w:val="es-AR"/>
        </w:rPr>
      </w:pPr>
      <w:r>
        <w:rPr>
          <w:lang w:val="es-AR"/>
        </w:rPr>
        <w:t xml:space="preserve">El </w:t>
      </w:r>
      <w:r>
        <w:rPr>
          <w:b/>
          <w:bCs/>
          <w:lang w:val="es-AR"/>
        </w:rPr>
        <w:t>dióxido de carbono</w:t>
      </w:r>
      <w:r>
        <w:rPr>
          <w:lang w:val="es-AR"/>
        </w:rPr>
        <w:t xml:space="preserve">, también denominado óxido de carbono (IV), gas carbónico y anhídrido carbónico (los dos últimos cada vez más en desuso), es un gas cuyas </w:t>
      </w:r>
      <w:hyperlink r:id="rId47" w:history="1">
        <w:r>
          <w:rPr>
            <w:lang w:val="es-AR"/>
          </w:rPr>
          <w:t>moléculas</w:t>
        </w:r>
      </w:hyperlink>
      <w:r>
        <w:rPr>
          <w:lang w:val="es-AR"/>
        </w:rPr>
        <w:t xml:space="preserve"> están compuestas por dos </w:t>
      </w:r>
      <w:hyperlink r:id="rId48" w:history="1">
        <w:r>
          <w:rPr>
            <w:lang w:val="es-AR"/>
          </w:rPr>
          <w:t>átomos</w:t>
        </w:r>
      </w:hyperlink>
      <w:r>
        <w:rPr>
          <w:lang w:val="es-AR"/>
        </w:rPr>
        <w:t xml:space="preserve"> de </w:t>
      </w:r>
      <w:hyperlink r:id="rId49" w:history="1">
        <w:r>
          <w:rPr>
            <w:lang w:val="es-AR"/>
          </w:rPr>
          <w:t>oxígeno</w:t>
        </w:r>
      </w:hyperlink>
      <w:r>
        <w:rPr>
          <w:lang w:val="es-AR"/>
        </w:rPr>
        <w:t xml:space="preserve"> y uno de </w:t>
      </w:r>
      <w:hyperlink r:id="rId50" w:history="1">
        <w:r>
          <w:rPr>
            <w:lang w:val="es-AR"/>
          </w:rPr>
          <w:t>carbono</w:t>
        </w:r>
      </w:hyperlink>
      <w:r>
        <w:rPr>
          <w:lang w:val="es-AR"/>
        </w:rPr>
        <w:t xml:space="preserve">. </w:t>
      </w: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COD</w:t>
      </w:r>
    </w:p>
    <w:p w:rsidR="00A92A53" w:rsidRDefault="00A92A53">
      <w:pPr>
        <w:spacing w:line="360" w:lineRule="auto"/>
        <w:jc w:val="both"/>
        <w:rPr>
          <w:lang w:val="es-AR"/>
        </w:rPr>
      </w:pPr>
      <w:r>
        <w:rPr>
          <w:lang w:val="es-AR"/>
        </w:rPr>
        <w:t xml:space="preserve">Carbono orgánico disuelto   es la cantidad de </w:t>
      </w:r>
      <w:hyperlink r:id="rId51" w:history="1">
        <w:r>
          <w:rPr>
            <w:lang w:val="es-AR"/>
          </w:rPr>
          <w:t>carbono</w:t>
        </w:r>
      </w:hyperlink>
      <w:r>
        <w:rPr>
          <w:lang w:val="es-AR"/>
        </w:rPr>
        <w:t xml:space="preserve"> unido a un </w:t>
      </w:r>
      <w:hyperlink r:id="rId52" w:history="1">
        <w:r>
          <w:rPr>
            <w:lang w:val="es-AR"/>
          </w:rPr>
          <w:t>compuesto orgánico</w:t>
        </w:r>
      </w:hyperlink>
      <w:r>
        <w:rPr>
          <w:lang w:val="es-AR"/>
        </w:rPr>
        <w:t xml:space="preserve"> y se usa frecuentemente como un indicador no específico de </w:t>
      </w:r>
      <w:hyperlink r:id="rId53" w:history="1">
        <w:r>
          <w:rPr>
            <w:lang w:val="es-AR"/>
          </w:rPr>
          <w:t>calidad del agua</w:t>
        </w:r>
      </w:hyperlink>
      <w:r>
        <w:rPr>
          <w:lang w:val="es-AR"/>
        </w:rPr>
        <w:t xml:space="preserve"> o del grado de limpieza de los equipos de </w:t>
      </w:r>
      <w:hyperlink r:id="rId54" w:history="1">
        <w:r>
          <w:rPr>
            <w:lang w:val="es-AR"/>
          </w:rPr>
          <w:t>fabricación de medicamentos</w:t>
        </w:r>
      </w:hyperlink>
      <w:r>
        <w:rPr>
          <w:lang w:val="es-AR"/>
        </w:rPr>
        <w:t xml:space="preserve">. Se mide por la cantidad de </w:t>
      </w:r>
      <w:hyperlink r:id="rId55" w:history="1">
        <w:r>
          <w:rPr>
            <w:lang w:val="es-AR"/>
          </w:rPr>
          <w:t>dióxido de carbono</w:t>
        </w:r>
      </w:hyperlink>
      <w:r>
        <w:rPr>
          <w:lang w:val="es-AR"/>
        </w:rPr>
        <w:t xml:space="preserve"> que se genera al oxidar la materia orgánica en condiciones especiales.</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DESGLACIACION</w:t>
      </w:r>
    </w:p>
    <w:p w:rsidR="00A92A53" w:rsidRDefault="00A92A53">
      <w:pPr>
        <w:spacing w:line="360" w:lineRule="auto"/>
        <w:rPr>
          <w:lang w:val="es-AR"/>
        </w:rPr>
      </w:pPr>
      <w:r>
        <w:rPr>
          <w:lang w:val="es-AR"/>
        </w:rPr>
        <w:t>La desglaciación significa un inicial incremento en los caudales de estiaje con respecto a los datos históricos, pero a la larga, con la desaparición del hielo,</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DIVERSIDAD</w:t>
      </w:r>
    </w:p>
    <w:p w:rsidR="00A92A53" w:rsidRDefault="00A92A53">
      <w:pPr>
        <w:spacing w:line="360" w:lineRule="auto"/>
        <w:jc w:val="both"/>
        <w:rPr>
          <w:lang w:val="es-AR"/>
        </w:rPr>
      </w:pPr>
      <w:r>
        <w:rPr>
          <w:lang w:val="es-AR"/>
        </w:rPr>
        <w:t>La diversidad ecológica , o riqueza en especies , es el número de especies que aparecen en una comunidad de organismos.</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 xml:space="preserve">ECOSISTEMAS </w:t>
      </w:r>
    </w:p>
    <w:p w:rsidR="00A92A53" w:rsidRDefault="00A92A53">
      <w:pPr>
        <w:spacing w:line="360" w:lineRule="auto"/>
        <w:jc w:val="both"/>
        <w:rPr>
          <w:lang w:val="es-AR"/>
        </w:rPr>
      </w:pPr>
      <w:r>
        <w:rPr>
          <w:lang w:val="es-AR"/>
        </w:rPr>
        <w:t xml:space="preserve">Sistema funcional formado por un ambiente físico (biotopo) y la comunidad de seres vivientes que lo ocupan (biocenosis) </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ECOTONAL</w:t>
      </w:r>
    </w:p>
    <w:p w:rsidR="00A92A53" w:rsidRDefault="00A92A53">
      <w:pPr>
        <w:spacing w:line="360" w:lineRule="auto"/>
        <w:jc w:val="both"/>
        <w:rPr>
          <w:lang w:val="es-AR"/>
        </w:rPr>
      </w:pPr>
      <w:r>
        <w:rPr>
          <w:lang w:val="es-AR"/>
        </w:rPr>
        <w:t xml:space="preserve">Un </w:t>
      </w:r>
      <w:r>
        <w:rPr>
          <w:b/>
          <w:bCs/>
          <w:lang w:val="es-AR"/>
        </w:rPr>
        <w:t>ecotono</w:t>
      </w:r>
      <w:r>
        <w:rPr>
          <w:lang w:val="es-AR"/>
        </w:rPr>
        <w:t xml:space="preserve"> es una zona de transición entre dos adyacentes, pero diferentes </w:t>
      </w:r>
      <w:hyperlink r:id="rId56" w:history="1">
        <w:r>
          <w:rPr>
            <w:lang w:val="es-AR"/>
          </w:rPr>
          <w:t>parches de paisaje</w:t>
        </w:r>
      </w:hyperlink>
      <w:r>
        <w:rPr>
          <w:lang w:val="es-AR"/>
        </w:rPr>
        <w:t xml:space="preserve"> , tales como bosques y praderas. Puede ser estrecho o ancho, y puede ser local (la zona comprendida entre el campo y el bosque) o regionales (la transición entre el bosque y pastizales </w:t>
      </w:r>
      <w:hyperlink r:id="rId57" w:history="1">
        <w:r>
          <w:rPr>
            <w:lang w:val="es-AR"/>
          </w:rPr>
          <w:t>ecosistemas</w:t>
        </w:r>
      </w:hyperlink>
      <w:r>
        <w:rPr>
          <w:lang w:val="es-AR"/>
        </w:rPr>
        <w:t xml:space="preserve"> ).  Un ecotono puede aparecer en el suelo como una mezcla gradual de las dos comunidades a través de una amplia área, o puede manifestarse como una línea límite claro. </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ESTEROS</w:t>
      </w:r>
    </w:p>
    <w:p w:rsidR="00A92A53" w:rsidRDefault="00A92A53">
      <w:pPr>
        <w:spacing w:line="360" w:lineRule="auto"/>
        <w:jc w:val="both"/>
        <w:rPr>
          <w:lang w:val="es-AR"/>
        </w:rPr>
      </w:pPr>
      <w:r>
        <w:rPr>
          <w:lang w:val="es-AR"/>
        </w:rPr>
        <w:t xml:space="preserve">Como estero también designa a una </w:t>
      </w:r>
      <w:hyperlink r:id="rId58" w:history="1">
        <w:r>
          <w:rPr>
            <w:lang w:val="es-AR"/>
          </w:rPr>
          <w:t>extensión pantanosa</w:t>
        </w:r>
      </w:hyperlink>
      <w:r>
        <w:rPr>
          <w:lang w:val="es-AR"/>
        </w:rPr>
        <w:t xml:space="preserve"> de gran tamaño que suele llenarse de agua por la lluvia (anegación) o por desborde de un río o </w:t>
      </w:r>
      <w:hyperlink r:id="rId59" w:history="1">
        <w:r>
          <w:rPr>
            <w:lang w:val="es-AR"/>
          </w:rPr>
          <w:t>laguna</w:t>
        </w:r>
      </w:hyperlink>
      <w:r>
        <w:rPr>
          <w:lang w:val="es-AR"/>
        </w:rPr>
        <w:t xml:space="preserve"> durante las crecientes (</w:t>
      </w:r>
      <w:hyperlink r:id="rId60" w:history="1">
        <w:r>
          <w:rPr>
            <w:lang w:val="es-AR"/>
          </w:rPr>
          <w:t>inundación</w:t>
        </w:r>
      </w:hyperlink>
      <w:r>
        <w:rPr>
          <w:lang w:val="es-AR"/>
        </w:rPr>
        <w:t>).</w:t>
      </w: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FEN</w:t>
      </w:r>
    </w:p>
    <w:p w:rsidR="00A92A53" w:rsidRDefault="00A92A53">
      <w:pPr>
        <w:spacing w:line="360" w:lineRule="auto"/>
        <w:jc w:val="both"/>
        <w:rPr>
          <w:lang w:val="es-AR"/>
        </w:rPr>
      </w:pPr>
      <w:r>
        <w:rPr>
          <w:lang w:val="es-AR"/>
        </w:rPr>
        <w:t xml:space="preserve">Un pantano es un tipo de </w:t>
      </w:r>
      <w:hyperlink r:id="rId61" w:history="1">
        <w:r>
          <w:rPr>
            <w:lang w:val="es-AR"/>
          </w:rPr>
          <w:t>humedal</w:t>
        </w:r>
      </w:hyperlink>
      <w:r>
        <w:rPr>
          <w:lang w:val="es-AR"/>
        </w:rPr>
        <w:t xml:space="preserve"> alimentado por la superficie rica en agua mineral o agua subterránea , se caracterizan por su composición química del agua, que es </w:t>
      </w:r>
      <w:hyperlink r:id="rId62" w:history="1">
        <w:r>
          <w:rPr>
            <w:lang w:val="es-AR"/>
          </w:rPr>
          <w:t>neutral</w:t>
        </w:r>
      </w:hyperlink>
      <w:r>
        <w:rPr>
          <w:lang w:val="es-AR"/>
        </w:rPr>
        <w:t xml:space="preserve"> o </w:t>
      </w:r>
      <w:hyperlink r:id="rId63" w:history="1">
        <w:r>
          <w:rPr>
            <w:lang w:val="es-AR"/>
          </w:rPr>
          <w:t>alcalina</w:t>
        </w:r>
      </w:hyperlink>
      <w:r>
        <w:rPr>
          <w:lang w:val="es-AR"/>
        </w:rPr>
        <w:t xml:space="preserve"> .</w:t>
      </w: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FREATICA</w:t>
      </w:r>
    </w:p>
    <w:p w:rsidR="00A92A53" w:rsidRDefault="00A92A53">
      <w:pPr>
        <w:spacing w:line="360" w:lineRule="auto"/>
        <w:jc w:val="both"/>
        <w:rPr>
          <w:lang w:val="es-AR"/>
        </w:rPr>
      </w:pPr>
      <w:r>
        <w:rPr>
          <w:lang w:val="es-AR"/>
        </w:rPr>
        <w:t xml:space="preserve">El agua subterránea representa una fracción importante de la masa de </w:t>
      </w:r>
      <w:hyperlink r:id="rId64" w:history="1">
        <w:r>
          <w:rPr>
            <w:lang w:val="es-AR"/>
          </w:rPr>
          <w:t>agua</w:t>
        </w:r>
      </w:hyperlink>
      <w:r>
        <w:rPr>
          <w:lang w:val="es-AR"/>
        </w:rPr>
        <w:t xml:space="preserve"> presente en cada momento en los </w:t>
      </w:r>
      <w:hyperlink r:id="rId65" w:history="1">
        <w:r>
          <w:rPr>
            <w:lang w:val="es-AR"/>
          </w:rPr>
          <w:t>continentes</w:t>
        </w:r>
      </w:hyperlink>
      <w:r>
        <w:rPr>
          <w:lang w:val="es-AR"/>
        </w:rPr>
        <w:t xml:space="preserve">. Esta se aloja en los </w:t>
      </w:r>
      <w:hyperlink r:id="rId66" w:history="1">
        <w:r>
          <w:rPr>
            <w:lang w:val="es-AR"/>
          </w:rPr>
          <w:t>acuíferos</w:t>
        </w:r>
      </w:hyperlink>
      <w:r>
        <w:rPr>
          <w:lang w:val="es-AR"/>
        </w:rPr>
        <w:t xml:space="preserve"> bajo la superficie de la tierra. El volumen del agua subterránea es mucho más importante que la masa de agua retenida en </w:t>
      </w:r>
      <w:hyperlink r:id="rId67" w:history="1">
        <w:r>
          <w:rPr>
            <w:lang w:val="es-AR"/>
          </w:rPr>
          <w:t>lagos</w:t>
        </w:r>
      </w:hyperlink>
      <w:r>
        <w:rPr>
          <w:lang w:val="es-AR"/>
        </w:rPr>
        <w:t xml:space="preserve"> o </w:t>
      </w:r>
      <w:hyperlink r:id="rId68" w:history="1">
        <w:r>
          <w:rPr>
            <w:lang w:val="es-AR"/>
          </w:rPr>
          <w:t>circulante</w:t>
        </w:r>
      </w:hyperlink>
      <w:r>
        <w:rPr>
          <w:lang w:val="es-AR"/>
        </w:rPr>
        <w:t xml:space="preserve">, y aunque menor al de los mayores </w:t>
      </w:r>
      <w:hyperlink r:id="rId69" w:history="1">
        <w:r>
          <w:rPr>
            <w:lang w:val="es-AR"/>
          </w:rPr>
          <w:t>glaciares</w:t>
        </w:r>
      </w:hyperlink>
      <w:r>
        <w:rPr>
          <w:lang w:val="es-AR"/>
        </w:rPr>
        <w:t xml:space="preserve">, las masas más extensas pueden alcanzar millones de </w:t>
      </w:r>
      <w:hyperlink r:id="rId70" w:history="1">
        <w:r>
          <w:rPr>
            <w:lang w:val="es-AR"/>
          </w:rPr>
          <w:t>km²</w:t>
        </w:r>
      </w:hyperlink>
      <w:r>
        <w:rPr>
          <w:lang w:val="es-AR"/>
        </w:rPr>
        <w:t xml:space="preserve"> (como el </w:t>
      </w:r>
      <w:hyperlink r:id="rId71" w:history="1">
        <w:r>
          <w:rPr>
            <w:lang w:val="es-AR"/>
          </w:rPr>
          <w:t>acuífero guaraní</w:t>
        </w:r>
      </w:hyperlink>
      <w:r>
        <w:rPr>
          <w:lang w:val="es-AR"/>
        </w:rPr>
        <w:t xml:space="preserve">). El agua del subsuelo es un recurso importante y de este se abastece gran parte de la población mundial, pero de difícil gestión, por su sensibilidad a la </w:t>
      </w:r>
      <w:hyperlink r:id="rId72" w:history="1">
        <w:r>
          <w:rPr>
            <w:lang w:val="es-AR"/>
          </w:rPr>
          <w:t>contaminación</w:t>
        </w:r>
      </w:hyperlink>
      <w:r>
        <w:rPr>
          <w:lang w:val="es-AR"/>
        </w:rPr>
        <w:t xml:space="preserve"> y a la sobreexplotación.</w:t>
      </w: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GEOGENICAS</w:t>
      </w:r>
    </w:p>
    <w:p w:rsidR="00A92A53" w:rsidRDefault="00A92A53">
      <w:pPr>
        <w:rPr>
          <w:lang w:val="es-AR"/>
        </w:rPr>
      </w:pPr>
      <w:r>
        <w:rPr>
          <w:lang w:val="es-AR"/>
        </w:rPr>
        <w:t>Relativo a la parte de la geología que trata sobre el origen y la formación de la Tierra.</w:t>
      </w:r>
    </w:p>
    <w:p w:rsidR="00A92A53" w:rsidRDefault="00A92A53">
      <w:pPr>
        <w:rPr>
          <w:lang w:val="es-AR"/>
        </w:rPr>
      </w:pPr>
    </w:p>
    <w:p w:rsidR="00A92A53" w:rsidRDefault="00A92A53">
      <w:pPr>
        <w:rPr>
          <w:b/>
          <w:bCs/>
          <w:lang w:val="es-AR"/>
        </w:rPr>
      </w:pPr>
      <w:r>
        <w:rPr>
          <w:b/>
          <w:bCs/>
          <w:lang w:val="es-AR"/>
        </w:rPr>
        <w:t>HABITAT</w:t>
      </w:r>
    </w:p>
    <w:p w:rsidR="00A92A53" w:rsidRDefault="00A92A53">
      <w:pPr>
        <w:rPr>
          <w:b/>
          <w:bCs/>
          <w:lang w:val="es-AR"/>
        </w:rPr>
      </w:pPr>
    </w:p>
    <w:p w:rsidR="00A92A53" w:rsidRDefault="00A92A53">
      <w:pPr>
        <w:spacing w:line="360" w:lineRule="auto"/>
        <w:jc w:val="both"/>
        <w:rPr>
          <w:lang w:val="es-AR"/>
        </w:rPr>
      </w:pPr>
      <w:r>
        <w:rPr>
          <w:lang w:val="es-AR"/>
        </w:rPr>
        <w:t xml:space="preserve">En ecología, </w:t>
      </w:r>
      <w:r>
        <w:rPr>
          <w:b/>
          <w:bCs/>
          <w:lang w:val="es-AR"/>
        </w:rPr>
        <w:t>hábitat</w:t>
      </w:r>
      <w:r>
        <w:rPr>
          <w:lang w:val="es-AR"/>
        </w:rPr>
        <w:t xml:space="preserve"> es el ambiente que ocupa una </w:t>
      </w:r>
      <w:hyperlink r:id="rId73" w:history="1">
        <w:r>
          <w:rPr>
            <w:lang w:val="es-AR"/>
          </w:rPr>
          <w:t>población biológica</w:t>
        </w:r>
      </w:hyperlink>
      <w:r>
        <w:rPr>
          <w:lang w:val="es-AR"/>
        </w:rPr>
        <w:t xml:space="preserve"> . Es el espacio que reúne las condiciones adecuadas para que la especie pueda residir y reproducirse, perpetuando su presencia</w:t>
      </w: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HUMEDAL</w:t>
      </w:r>
    </w:p>
    <w:p w:rsidR="00A92A53" w:rsidRDefault="00A92A53">
      <w:pPr>
        <w:spacing w:line="360" w:lineRule="auto"/>
        <w:jc w:val="both"/>
        <w:rPr>
          <w:lang w:val="es-AR"/>
        </w:rPr>
      </w:pPr>
      <w:r>
        <w:rPr>
          <w:lang w:val="es-AR"/>
        </w:rPr>
        <w:t>El término humedales se refiere a una amplia variedad de hábitats interiores, costeros y marinos que comparten ciertas características. Generalmente se los identifica como áreas que se inundan temporariamente, donde la napa freática aflora en la superficie o en suelos de baja permeabilidad cubiertos por agua poco profunda.</w:t>
      </w: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MARISMAS</w:t>
      </w:r>
    </w:p>
    <w:p w:rsidR="00A92A53" w:rsidRDefault="00A92A53">
      <w:pPr>
        <w:spacing w:line="360" w:lineRule="auto"/>
        <w:jc w:val="both"/>
        <w:rPr>
          <w:lang w:val="es-AR"/>
        </w:rPr>
      </w:pPr>
      <w:r>
        <w:rPr>
          <w:lang w:val="es-AR"/>
        </w:rPr>
        <w:t xml:space="preserve">Es un </w:t>
      </w:r>
      <w:hyperlink r:id="rId74" w:history="1">
        <w:r>
          <w:rPr>
            <w:lang w:val="es-AR"/>
          </w:rPr>
          <w:t>ecosistema</w:t>
        </w:r>
      </w:hyperlink>
      <w:r>
        <w:rPr>
          <w:lang w:val="es-AR"/>
        </w:rPr>
        <w:t xml:space="preserve"> </w:t>
      </w:r>
      <w:hyperlink r:id="rId75" w:history="1">
        <w:r>
          <w:rPr>
            <w:lang w:val="es-AR"/>
          </w:rPr>
          <w:t>húmedo</w:t>
        </w:r>
      </w:hyperlink>
      <w:r>
        <w:rPr>
          <w:lang w:val="es-AR"/>
        </w:rPr>
        <w:t xml:space="preserve"> con plantas </w:t>
      </w:r>
      <w:hyperlink r:id="rId76" w:history="1">
        <w:r>
          <w:rPr>
            <w:lang w:val="es-AR"/>
          </w:rPr>
          <w:t>herbáceas</w:t>
        </w:r>
      </w:hyperlink>
      <w:r>
        <w:rPr>
          <w:lang w:val="es-AR"/>
        </w:rPr>
        <w:t xml:space="preserve"> que crecen en el </w:t>
      </w:r>
      <w:hyperlink r:id="rId77" w:history="1">
        <w:r>
          <w:rPr>
            <w:lang w:val="es-AR"/>
          </w:rPr>
          <w:t>agua</w:t>
        </w:r>
      </w:hyperlink>
      <w:r>
        <w:rPr>
          <w:lang w:val="es-AR"/>
        </w:rPr>
        <w:t xml:space="preserve">. Una marisma es diferente de una </w:t>
      </w:r>
      <w:hyperlink r:id="rId78" w:history="1">
        <w:r>
          <w:rPr>
            <w:lang w:val="es-AR"/>
          </w:rPr>
          <w:t>ciénaga</w:t>
        </w:r>
      </w:hyperlink>
      <w:r>
        <w:rPr>
          <w:lang w:val="es-AR"/>
        </w:rPr>
        <w:t xml:space="preserve">, la cual está dominada por </w:t>
      </w:r>
      <w:hyperlink r:id="rId79" w:history="1">
        <w:r>
          <w:rPr>
            <w:lang w:val="es-AR"/>
          </w:rPr>
          <w:t>árboles</w:t>
        </w:r>
      </w:hyperlink>
      <w:r>
        <w:rPr>
          <w:lang w:val="es-AR"/>
        </w:rPr>
        <w:t xml:space="preserve"> en vez de herbáceas. El agua de una marisma puede ser </w:t>
      </w:r>
      <w:hyperlink r:id="rId80" w:history="1">
        <w:r>
          <w:rPr>
            <w:lang w:val="es-AR"/>
          </w:rPr>
          <w:t>dulce</w:t>
        </w:r>
      </w:hyperlink>
      <w:r>
        <w:rPr>
          <w:lang w:val="es-AR"/>
        </w:rPr>
        <w:t xml:space="preserve"> o del </w:t>
      </w:r>
      <w:hyperlink r:id="rId81" w:history="1">
        <w:r>
          <w:rPr>
            <w:lang w:val="es-AR"/>
          </w:rPr>
          <w:t>mar</w:t>
        </w:r>
      </w:hyperlink>
      <w:r>
        <w:rPr>
          <w:lang w:val="es-AR"/>
        </w:rPr>
        <w:t xml:space="preserve">, aunque normalmente es una mezcla de ambas, denominada salobre. Las marismas costeras suelen estar asociadas a </w:t>
      </w:r>
      <w:hyperlink r:id="rId82" w:history="1">
        <w:r>
          <w:rPr>
            <w:lang w:val="es-AR"/>
          </w:rPr>
          <w:t>estuarios</w:t>
        </w:r>
      </w:hyperlink>
      <w:r>
        <w:rPr>
          <w:lang w:val="es-AR"/>
        </w:rPr>
        <w:t>, éstas se basan comúnmente en suelos con fondos arenosos.</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MITIGACION</w:t>
      </w:r>
    </w:p>
    <w:p w:rsidR="00A92A53" w:rsidRDefault="00A92A53">
      <w:pPr>
        <w:spacing w:line="360" w:lineRule="auto"/>
        <w:jc w:val="both"/>
        <w:rPr>
          <w:lang w:val="es-AR"/>
        </w:rPr>
      </w:pPr>
      <w:r>
        <w:rPr>
          <w:lang w:val="es-AR"/>
        </w:rPr>
        <w:t>Mitigación es el esfuerzo por reducir la pérdida de vida y propiedad reduciendo el impacto de los desastres. Se logra a través del análisis de riesgos, que resulta en información para proveer una base a las actividades de mitigación que reducen los riesgos y el seguro por inundación que protege la inversión económica.</w:t>
      </w:r>
    </w:p>
    <w:p w:rsidR="00A92A53" w:rsidRDefault="00A92A53">
      <w:pPr>
        <w:spacing w:line="360" w:lineRule="auto"/>
        <w:jc w:val="both"/>
        <w:rPr>
          <w:lang w:val="es-AR"/>
        </w:rPr>
      </w:pPr>
    </w:p>
    <w:p w:rsidR="00A92A53" w:rsidRDefault="00A92A53">
      <w:pPr>
        <w:spacing w:line="360" w:lineRule="auto"/>
        <w:jc w:val="both"/>
        <w:rPr>
          <w:b/>
          <w:bCs/>
          <w:lang w:val="es-AR"/>
        </w:rPr>
      </w:pPr>
      <w:r>
        <w:rPr>
          <w:b/>
          <w:bCs/>
          <w:lang w:val="es-AR"/>
        </w:rPr>
        <w:t>OMBROGENICAS</w:t>
      </w:r>
    </w:p>
    <w:p w:rsidR="00A92A53" w:rsidRDefault="00A92A53">
      <w:pPr>
        <w:rPr>
          <w:b/>
          <w:bCs/>
          <w:lang w:val="es-AR"/>
        </w:rPr>
      </w:pPr>
      <w:r>
        <w:rPr>
          <w:lang w:val="es-AR"/>
        </w:rPr>
        <w:t>Son aquéllos que denotan propiedades  cobertor</w:t>
      </w:r>
      <w:r>
        <w:rPr>
          <w:b/>
          <w:bCs/>
          <w:lang w:val="es-AR"/>
        </w:rPr>
        <w:t>.</w:t>
      </w:r>
    </w:p>
    <w:p w:rsidR="00A92A53" w:rsidRDefault="00A92A53">
      <w:pPr>
        <w:rPr>
          <w:b/>
          <w:bCs/>
          <w:lang w:val="es-AR"/>
        </w:rPr>
      </w:pPr>
    </w:p>
    <w:p w:rsidR="00A92A53" w:rsidRDefault="00A92A53">
      <w:pPr>
        <w:rPr>
          <w:b/>
          <w:bCs/>
          <w:lang w:val="es-AR"/>
        </w:rPr>
      </w:pPr>
    </w:p>
    <w:p w:rsidR="00A92A53" w:rsidRDefault="00A92A53">
      <w:pPr>
        <w:rPr>
          <w:b/>
          <w:bCs/>
          <w:lang w:val="es-AR"/>
        </w:rPr>
      </w:pPr>
    </w:p>
    <w:p w:rsidR="00A92A53" w:rsidRDefault="00A92A53">
      <w:pPr>
        <w:rPr>
          <w:b/>
          <w:bCs/>
          <w:lang w:val="es-AR"/>
        </w:rPr>
      </w:pPr>
      <w:r>
        <w:rPr>
          <w:b/>
          <w:bCs/>
          <w:lang w:val="es-AR"/>
        </w:rPr>
        <w:t>OMBROTROFICOS</w:t>
      </w:r>
    </w:p>
    <w:p w:rsidR="00A92A53" w:rsidRDefault="00A92A53">
      <w:pPr>
        <w:rPr>
          <w:b/>
          <w:bCs/>
          <w:lang w:val="es-AR"/>
        </w:rPr>
      </w:pPr>
    </w:p>
    <w:p w:rsidR="00A92A53" w:rsidRDefault="00A92A53">
      <w:pPr>
        <w:spacing w:line="360" w:lineRule="auto"/>
        <w:jc w:val="both"/>
        <w:rPr>
          <w:lang w:val="es-AR"/>
        </w:rPr>
      </w:pPr>
      <w:r>
        <w:rPr>
          <w:lang w:val="es-AR"/>
        </w:rPr>
        <w:t xml:space="preserve">Refiere a los suelos o a la vegetación que reciben la totalidad de su </w:t>
      </w:r>
      <w:hyperlink r:id="rId83" w:history="1">
        <w:r>
          <w:rPr>
            <w:lang w:val="es-AR"/>
          </w:rPr>
          <w:t>agua</w:t>
        </w:r>
      </w:hyperlink>
      <w:r>
        <w:rPr>
          <w:lang w:val="es-AR"/>
        </w:rPr>
        <w:t xml:space="preserve"> y nutrientes de la precipitación, mas que de </w:t>
      </w:r>
      <w:hyperlink r:id="rId84" w:history="1">
        <w:r>
          <w:rPr>
            <w:lang w:val="es-AR"/>
          </w:rPr>
          <w:t>corrientes</w:t>
        </w:r>
      </w:hyperlink>
      <w:r>
        <w:rPr>
          <w:lang w:val="es-AR"/>
        </w:rPr>
        <w:t xml:space="preserve"> o </w:t>
      </w:r>
      <w:hyperlink r:id="rId85" w:history="1">
        <w:r>
          <w:rPr>
            <w:lang w:val="es-AR"/>
          </w:rPr>
          <w:t>manantiales</w:t>
        </w:r>
      </w:hyperlink>
      <w:r>
        <w:rPr>
          <w:lang w:val="es-AR"/>
        </w:rPr>
        <w:t xml:space="preserve">. Tales </w:t>
      </w:r>
      <w:hyperlink r:id="rId86" w:history="1">
        <w:r>
          <w:rPr>
            <w:lang w:val="es-AR"/>
          </w:rPr>
          <w:t>ecosistemas</w:t>
        </w:r>
      </w:hyperlink>
      <w:r>
        <w:rPr>
          <w:lang w:val="es-AR"/>
        </w:rPr>
        <w:t xml:space="preserve"> están </w:t>
      </w:r>
      <w:hyperlink r:id="rId87" w:history="1">
        <w:r>
          <w:rPr>
            <w:lang w:val="es-AR"/>
          </w:rPr>
          <w:t>hidrológicamente</w:t>
        </w:r>
      </w:hyperlink>
      <w:r>
        <w:rPr>
          <w:lang w:val="es-AR"/>
        </w:rPr>
        <w:t xml:space="preserve"> aislados del medio que les rodea, y ya que la </w:t>
      </w:r>
      <w:hyperlink r:id="rId88" w:history="1">
        <w:r>
          <w:rPr>
            <w:lang w:val="es-AR"/>
          </w:rPr>
          <w:t>lluvia</w:t>
        </w:r>
      </w:hyperlink>
      <w:r>
        <w:rPr>
          <w:lang w:val="es-AR"/>
        </w:rPr>
        <w:t xml:space="preserve"> es más bien </w:t>
      </w:r>
      <w:hyperlink r:id="rId89" w:history="1">
        <w:r>
          <w:rPr>
            <w:lang w:val="es-AR"/>
          </w:rPr>
          <w:t>ácida</w:t>
        </w:r>
      </w:hyperlink>
      <w:r>
        <w:rPr>
          <w:lang w:val="es-AR"/>
        </w:rPr>
        <w:t xml:space="preserve"> y muy pobre en </w:t>
      </w:r>
      <w:hyperlink r:id="rId90" w:history="1">
        <w:r>
          <w:rPr>
            <w:lang w:val="es-AR"/>
          </w:rPr>
          <w:t>nutrientes</w:t>
        </w:r>
      </w:hyperlink>
      <w:r>
        <w:rPr>
          <w:lang w:val="es-AR"/>
        </w:rPr>
        <w:t xml:space="preserve">, albergan organismos tolerantes a ambientes </w:t>
      </w:r>
      <w:hyperlink r:id="rId91" w:history="1">
        <w:r>
          <w:rPr>
            <w:lang w:val="es-AR"/>
          </w:rPr>
          <w:t>ácidos</w:t>
        </w:r>
      </w:hyperlink>
      <w:r>
        <w:rPr>
          <w:lang w:val="es-AR"/>
        </w:rPr>
        <w:t xml:space="preserve"> y pobres en nutrientes. La vegetación de las </w:t>
      </w:r>
      <w:hyperlink r:id="rId92" w:history="1">
        <w:r>
          <w:rPr>
            <w:lang w:val="es-AR"/>
          </w:rPr>
          <w:t>turberas</w:t>
        </w:r>
      </w:hyperlink>
      <w:r>
        <w:rPr>
          <w:lang w:val="es-AR"/>
        </w:rPr>
        <w:t xml:space="preserve"> ombrotróficas es la de un </w:t>
      </w:r>
      <w:hyperlink r:id="rId93" w:history="1">
        <w:r>
          <w:rPr>
            <w:lang w:val="es-AR"/>
          </w:rPr>
          <w:t>pantano</w:t>
        </w:r>
      </w:hyperlink>
      <w:r>
        <w:rPr>
          <w:lang w:val="es-AR"/>
        </w:rPr>
        <w:t xml:space="preserve">, aunque dominada por </w:t>
      </w:r>
      <w:hyperlink r:id="rId94" w:history="1">
        <w:r>
          <w:rPr>
            <w:lang w:val="es-AR"/>
          </w:rPr>
          <w:t>musgos</w:t>
        </w:r>
      </w:hyperlink>
      <w:r>
        <w:rPr>
          <w:lang w:val="es-AR"/>
        </w:rPr>
        <w:t xml:space="preserve"> del género </w:t>
      </w:r>
      <w:hyperlink r:id="rId95" w:history="1">
        <w:r>
          <w:rPr>
            <w:i/>
            <w:iCs/>
            <w:lang w:val="es-AR"/>
          </w:rPr>
          <w:t>Sphagnum</w:t>
        </w:r>
      </w:hyperlink>
      <w:r>
        <w:rPr>
          <w:lang w:val="es-AR"/>
        </w:rPr>
        <w:t>.</w:t>
      </w: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PLEISTOCENO</w:t>
      </w:r>
    </w:p>
    <w:p w:rsidR="00A92A53" w:rsidRDefault="00A92A53">
      <w:pPr>
        <w:spacing w:line="360" w:lineRule="auto"/>
        <w:jc w:val="both"/>
        <w:rPr>
          <w:lang w:val="es-AR"/>
        </w:rPr>
      </w:pPr>
      <w:r>
        <w:rPr>
          <w:lang w:val="es-AR"/>
        </w:rPr>
        <w:t xml:space="preserve">Se denomina </w:t>
      </w:r>
      <w:r>
        <w:rPr>
          <w:b/>
          <w:bCs/>
          <w:lang w:val="es-AR"/>
        </w:rPr>
        <w:t>Pleistoceno</w:t>
      </w:r>
      <w:r>
        <w:rPr>
          <w:lang w:val="es-AR"/>
        </w:rPr>
        <w:t xml:space="preserve"> a una </w:t>
      </w:r>
      <w:hyperlink r:id="rId96" w:history="1">
        <w:r>
          <w:rPr>
            <w:lang w:val="es-AR"/>
          </w:rPr>
          <w:t>época geológica</w:t>
        </w:r>
      </w:hyperlink>
      <w:r>
        <w:rPr>
          <w:lang w:val="es-AR"/>
        </w:rPr>
        <w:t xml:space="preserve"> que comienza hace 2,59 millones de años y finaliza aproximadamente 12.000 años AP (antes del presente), precedida por el </w:t>
      </w:r>
      <w:hyperlink r:id="rId97" w:history="1">
        <w:r>
          <w:rPr>
            <w:lang w:val="es-AR"/>
          </w:rPr>
          <w:t>Plioceno</w:t>
        </w:r>
      </w:hyperlink>
      <w:r>
        <w:rPr>
          <w:lang w:val="es-AR"/>
        </w:rPr>
        <w:t xml:space="preserve"> y seguida por el </w:t>
      </w:r>
      <w:hyperlink r:id="rId98" w:history="1">
        <w:r>
          <w:rPr>
            <w:lang w:val="es-AR"/>
          </w:rPr>
          <w:t>Holoceno</w:t>
        </w:r>
      </w:hyperlink>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TURBERA</w:t>
      </w:r>
    </w:p>
    <w:p w:rsidR="00A92A53" w:rsidRDefault="00A92A53">
      <w:pPr>
        <w:spacing w:line="360" w:lineRule="auto"/>
        <w:jc w:val="both"/>
        <w:rPr>
          <w:lang w:val="es-AR"/>
        </w:rPr>
      </w:pPr>
      <w:r>
        <w:rPr>
          <w:lang w:val="es-AR"/>
        </w:rPr>
        <w:t xml:space="preserve">Una turbera es un tipo de </w:t>
      </w:r>
      <w:hyperlink r:id="rId99" w:history="1">
        <w:r>
          <w:rPr>
            <w:lang w:val="es-AR"/>
          </w:rPr>
          <w:t>humedal</w:t>
        </w:r>
      </w:hyperlink>
      <w:r>
        <w:rPr>
          <w:lang w:val="es-AR"/>
        </w:rPr>
        <w:t xml:space="preserve"> </w:t>
      </w:r>
      <w:hyperlink r:id="rId100" w:history="1">
        <w:r>
          <w:rPr>
            <w:lang w:val="es-AR"/>
          </w:rPr>
          <w:t>ácido</w:t>
        </w:r>
      </w:hyperlink>
      <w:r>
        <w:rPr>
          <w:lang w:val="es-AR"/>
        </w:rPr>
        <w:t xml:space="preserve"> en el cual se ha acumulado materia orgánica en forma de </w:t>
      </w:r>
      <w:hyperlink r:id="rId101" w:history="1">
        <w:r>
          <w:rPr>
            <w:lang w:val="es-AR"/>
          </w:rPr>
          <w:t>turba</w:t>
        </w:r>
      </w:hyperlink>
      <w:r>
        <w:rPr>
          <w:lang w:val="es-AR"/>
        </w:rPr>
        <w:t xml:space="preserve">. Las turberas son cuencas lacustres generalmente de origen </w:t>
      </w:r>
      <w:hyperlink r:id="rId102" w:history="1">
        <w:r>
          <w:rPr>
            <w:lang w:val="es-AR"/>
          </w:rPr>
          <w:t>glaciar</w:t>
        </w:r>
      </w:hyperlink>
      <w:r>
        <w:rPr>
          <w:lang w:val="es-AR"/>
        </w:rPr>
        <w:t xml:space="preserve"> que actualmente están repletas de material vegetal más o menos descompuesto y que conocemos como turba de agua dulce.</w:t>
      </w:r>
    </w:p>
    <w:p w:rsidR="00A92A53" w:rsidRDefault="00A92A53">
      <w:pPr>
        <w:spacing w:line="360" w:lineRule="auto"/>
        <w:jc w:val="both"/>
        <w:rPr>
          <w:lang w:val="es-AR"/>
        </w:rPr>
      </w:pPr>
      <w:r>
        <w:rPr>
          <w:lang w:val="es-AR"/>
        </w:rPr>
        <w:t xml:space="preserve">Las turberas se originan cuando el material orgánico depositado excede al descompuesto en una laguna o pantano. De esta manera la laguna o pantano puede terminar por rellenarse de material orgánico y partes considerables de la turbera pierden contacto con el agua de las vertientes y el agua subterránea por lo que pasan a abastecerse principalmente de agua de lluvia, lo que equivale a un régimen </w:t>
      </w:r>
      <w:hyperlink r:id="rId103" w:history="1">
        <w:r>
          <w:rPr>
            <w:lang w:val="es-AR"/>
          </w:rPr>
          <w:t>ombrotrófico</w:t>
        </w:r>
      </w:hyperlink>
      <w:r>
        <w:rPr>
          <w:lang w:val="es-AR"/>
        </w:rPr>
        <w:t xml:space="preserve"> para el ecosistema. Cuando esto ocurre especies como los musgos del género </w:t>
      </w:r>
      <w:hyperlink r:id="rId104" w:history="1">
        <w:r>
          <w:rPr>
            <w:i/>
            <w:iCs/>
            <w:lang w:val="es-AR"/>
          </w:rPr>
          <w:t>Sphagnum</w:t>
        </w:r>
      </w:hyperlink>
      <w:r>
        <w:rPr>
          <w:lang w:val="es-AR"/>
        </w:rPr>
        <w:t xml:space="preserve"> que sobreviven en aguas de pocos nutrientes se ven favorecidas. La acumulación de turba depende de los siguientes factores, productividad, acidez, especies que habitan el lugar y decaimiento aeróbico </w:t>
      </w:r>
      <w:hyperlink r:id="rId105" w:history="1">
        <w:r>
          <w:rPr>
            <w:lang w:val="es-AR"/>
          </w:rPr>
          <w:t>anaeróbico</w:t>
        </w:r>
      </w:hyperlink>
      <w:r>
        <w:rPr>
          <w:lang w:val="es-AR"/>
        </w:rPr>
        <w:t>.</w:t>
      </w:r>
    </w:p>
    <w:p w:rsidR="00A92A53" w:rsidRDefault="00A92A53">
      <w:pPr>
        <w:spacing w:line="360" w:lineRule="auto"/>
        <w:jc w:val="both"/>
        <w:rPr>
          <w:lang w:val="es-AR"/>
        </w:rPr>
      </w:pPr>
      <w:r>
        <w:rPr>
          <w:lang w:val="es-AR"/>
        </w:rPr>
        <w:t xml:space="preserve">En las turberas se suelen hallar dos estratos, el </w:t>
      </w:r>
      <w:r>
        <w:rPr>
          <w:i/>
          <w:iCs/>
          <w:lang w:val="es-AR"/>
        </w:rPr>
        <w:t>acrotelmo</w:t>
      </w:r>
      <w:r>
        <w:rPr>
          <w:lang w:val="es-AR"/>
        </w:rPr>
        <w:t xml:space="preserve"> y el </w:t>
      </w:r>
      <w:r>
        <w:rPr>
          <w:i/>
          <w:iCs/>
          <w:lang w:val="es-AR"/>
        </w:rPr>
        <w:t>catotelmo</w:t>
      </w:r>
      <w:r>
        <w:rPr>
          <w:lang w:val="es-AR"/>
        </w:rPr>
        <w:t xml:space="preserve">, el primero siendo una zona óxica superficial y el segundo una anóxica debajo del acrotelmo. El nivel de la tabla de agua fluctúa dentro del acrotelmo por lo que aquí ocurre la mayor parte del decaimiento aeróbico. El catotelmo, en cambio esta, permanentemente bajo el nivel freático y aquí ocurre solo un decaimiento parcial del material orgánico por parte de </w:t>
      </w:r>
      <w:hyperlink r:id="rId106" w:history="1">
        <w:r>
          <w:rPr>
            <w:lang w:val="es-AR"/>
          </w:rPr>
          <w:t>bacterias anaeróbicas</w:t>
        </w:r>
      </w:hyperlink>
      <w:r>
        <w:rPr>
          <w:lang w:val="es-AR"/>
        </w:rPr>
        <w:t xml:space="preserve">. El decaimiento en el acrotelmo produce principalmente </w:t>
      </w:r>
      <w:hyperlink r:id="rId107" w:history="1">
        <w:r>
          <w:rPr>
            <w:lang w:val="es-AR"/>
          </w:rPr>
          <w:t>dióxido de carbono</w:t>
        </w:r>
      </w:hyperlink>
      <w:r>
        <w:rPr>
          <w:lang w:val="es-AR"/>
        </w:rPr>
        <w:t xml:space="preserve"> (CO</w:t>
      </w:r>
      <w:r>
        <w:rPr>
          <w:vertAlign w:val="subscript"/>
          <w:lang w:val="es-AR"/>
        </w:rPr>
        <w:t>2</w:t>
      </w:r>
      <w:r>
        <w:rPr>
          <w:lang w:val="es-AR"/>
        </w:rPr>
        <w:t>) mientras en el catotelmo se produce CO</w:t>
      </w:r>
      <w:r>
        <w:rPr>
          <w:vertAlign w:val="subscript"/>
          <w:lang w:val="es-AR"/>
        </w:rPr>
        <w:t>2</w:t>
      </w:r>
      <w:r>
        <w:rPr>
          <w:lang w:val="es-AR"/>
        </w:rPr>
        <w:t xml:space="preserve"> y </w:t>
      </w:r>
      <w:hyperlink r:id="rId108" w:history="1">
        <w:r>
          <w:rPr>
            <w:lang w:val="es-AR"/>
          </w:rPr>
          <w:t>metano</w:t>
        </w:r>
      </w:hyperlink>
      <w:r>
        <w:rPr>
          <w:lang w:val="es-AR"/>
        </w:rPr>
        <w:t xml:space="preserve"> (CH</w:t>
      </w:r>
      <w:r>
        <w:rPr>
          <w:vertAlign w:val="subscript"/>
          <w:lang w:val="es-AR"/>
        </w:rPr>
        <w:t>4</w:t>
      </w:r>
      <w:r>
        <w:rPr>
          <w:lang w:val="es-AR"/>
        </w:rPr>
        <w:t>) aunque parte del metano decae un CO</w:t>
      </w:r>
      <w:r>
        <w:rPr>
          <w:vertAlign w:val="subscript"/>
          <w:lang w:val="es-AR"/>
        </w:rPr>
        <w:t>2</w:t>
      </w:r>
      <w:r>
        <w:rPr>
          <w:lang w:val="es-AR"/>
        </w:rPr>
        <w:t xml:space="preserve"> cuando pasa por el acrotelmo</w:t>
      </w: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REFERENCIAS</w:t>
      </w: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 xml:space="preserve">1- AAPRESID </w:t>
      </w:r>
      <w:hyperlink r:id="rId109" w:history="1">
        <w:r>
          <w:rPr>
            <w:b/>
            <w:bCs/>
            <w:color w:val="0000FF"/>
            <w:u w:val="single"/>
            <w:lang w:val="es-AR"/>
          </w:rPr>
          <w:t>www.aapresid.org.ar</w:t>
        </w:r>
      </w:hyperlink>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 xml:space="preserve">2- BOLSA DE COMERCIO DE BUENOS AIRES </w:t>
      </w:r>
      <w:hyperlink r:id="rId110" w:history="1">
        <w:r>
          <w:rPr>
            <w:b/>
            <w:bCs/>
            <w:color w:val="0000FF"/>
            <w:u w:val="single"/>
            <w:lang w:val="es-AR"/>
          </w:rPr>
          <w:t>www.bcba.sba.com.ar</w:t>
        </w:r>
      </w:hyperlink>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 xml:space="preserve">3- LOS HUMEDALES  </w:t>
      </w:r>
      <w:hyperlink r:id="rId111" w:history="1">
        <w:r>
          <w:rPr>
            <w:b/>
            <w:bCs/>
            <w:color w:val="0000FF"/>
            <w:u w:val="single"/>
            <w:lang w:val="es-AR"/>
          </w:rPr>
          <w:t>www.isugeo.org.ar</w:t>
        </w:r>
      </w:hyperlink>
      <w:r>
        <w:rPr>
          <w:b/>
          <w:bCs/>
          <w:lang w:val="es-AR"/>
        </w:rPr>
        <w:t xml:space="preserve">  </w:t>
      </w:r>
      <w:hyperlink r:id="rId112" w:history="1">
        <w:r>
          <w:rPr>
            <w:b/>
            <w:bCs/>
            <w:color w:val="0000FF"/>
            <w:u w:val="single"/>
            <w:lang w:val="es-AR"/>
          </w:rPr>
          <w:t>www.springer.com</w:t>
        </w:r>
      </w:hyperlink>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 xml:space="preserve">4- LAS TURBERAS DE TIERRA DEL FUEGO </w:t>
      </w:r>
      <w:hyperlink r:id="rId113" w:history="1">
        <w:r>
          <w:rPr>
            <w:b/>
            <w:bCs/>
            <w:color w:val="0000FF"/>
            <w:u w:val="single"/>
            <w:lang w:val="es-AR"/>
          </w:rPr>
          <w:t>www.lac.wetlands.org</w:t>
        </w:r>
      </w:hyperlink>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 xml:space="preserve">5- BONOS DE CARBONO Y SEGUROS </w:t>
      </w:r>
      <w:hyperlink r:id="rId114" w:history="1">
        <w:r w:rsidRPr="007A5903">
          <w:rPr>
            <w:rStyle w:val="Hyperlink"/>
            <w:b/>
            <w:bCs/>
            <w:lang w:val="es-AR"/>
          </w:rPr>
          <w:t>www.lea.com</w:t>
        </w:r>
      </w:hyperlink>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BIBLIOGRAFIA</w:t>
      </w:r>
    </w:p>
    <w:p w:rsidR="00A92A53" w:rsidRDefault="00A92A53">
      <w:pPr>
        <w:spacing w:line="360" w:lineRule="auto"/>
        <w:jc w:val="both"/>
        <w:rPr>
          <w:b/>
          <w:bCs/>
          <w:lang w:val="es-AR"/>
        </w:rPr>
      </w:pPr>
      <w:r>
        <w:rPr>
          <w:b/>
          <w:bCs/>
          <w:lang w:val="es-AR"/>
        </w:rPr>
        <w:t>AAPRESID</w:t>
      </w:r>
    </w:p>
    <w:p w:rsidR="00A92A53" w:rsidRDefault="00A92A53">
      <w:pPr>
        <w:spacing w:line="360" w:lineRule="auto"/>
        <w:jc w:val="both"/>
        <w:rPr>
          <w:b/>
          <w:bCs/>
          <w:lang w:val="es-AR"/>
        </w:rPr>
      </w:pPr>
      <w:r>
        <w:rPr>
          <w:b/>
          <w:bCs/>
          <w:lang w:val="es-AR"/>
        </w:rPr>
        <w:t xml:space="preserve"> </w:t>
      </w:r>
      <w:hyperlink r:id="rId115" w:history="1">
        <w:r>
          <w:rPr>
            <w:b/>
            <w:bCs/>
            <w:color w:val="0000FF"/>
            <w:u w:val="single"/>
            <w:lang w:val="es-AR"/>
          </w:rPr>
          <w:t>www.aapresid.org.ar</w:t>
        </w:r>
      </w:hyperlink>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 xml:space="preserve">BOLSA DE COMERCIO DE BUENOS AIRES </w:t>
      </w:r>
    </w:p>
    <w:p w:rsidR="00A92A53" w:rsidRDefault="00A92A53">
      <w:pPr>
        <w:spacing w:line="360" w:lineRule="auto"/>
        <w:jc w:val="both"/>
        <w:rPr>
          <w:b/>
          <w:bCs/>
          <w:lang w:val="es-AR"/>
        </w:rPr>
      </w:pPr>
      <w:hyperlink r:id="rId116" w:history="1">
        <w:r>
          <w:rPr>
            <w:b/>
            <w:bCs/>
            <w:color w:val="0000FF"/>
            <w:u w:val="single"/>
            <w:lang w:val="es-AR"/>
          </w:rPr>
          <w:t>www.bcba.sba.com.ar</w:t>
        </w:r>
      </w:hyperlink>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CONVENCION DE RAMSAR</w:t>
      </w:r>
    </w:p>
    <w:p w:rsidR="00A92A53" w:rsidRDefault="00A92A53">
      <w:pPr>
        <w:spacing w:line="360" w:lineRule="auto"/>
        <w:jc w:val="both"/>
        <w:rPr>
          <w:b/>
          <w:bCs/>
          <w:lang w:val="es-AR"/>
        </w:rPr>
      </w:pPr>
      <w:hyperlink r:id="rId117" w:history="1">
        <w:r>
          <w:rPr>
            <w:b/>
            <w:bCs/>
            <w:color w:val="0000FF"/>
            <w:u w:val="single"/>
            <w:lang w:val="es-AR"/>
          </w:rPr>
          <w:t>www.ramsar.org</w:t>
        </w:r>
      </w:hyperlink>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LEY NACIONAL 23.919  DE HUMEDALES</w:t>
      </w:r>
    </w:p>
    <w:p w:rsidR="00A92A53" w:rsidRDefault="00A92A53">
      <w:pPr>
        <w:spacing w:line="360" w:lineRule="auto"/>
        <w:jc w:val="both"/>
        <w:rPr>
          <w:b/>
          <w:bCs/>
          <w:lang w:val="es-AR"/>
        </w:rPr>
      </w:pPr>
      <w:hyperlink r:id="rId118" w:history="1">
        <w:r>
          <w:rPr>
            <w:b/>
            <w:bCs/>
            <w:color w:val="0000FF"/>
            <w:u w:val="single"/>
            <w:lang w:val="es-AR"/>
          </w:rPr>
          <w:t>www.energex.com.ar</w:t>
        </w:r>
      </w:hyperlink>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 xml:space="preserve">DOCUMENTO LAS TURBERAS DE TIERRA DEL FUEGO Y EL </w:t>
      </w:r>
    </w:p>
    <w:p w:rsidR="00A92A53" w:rsidRDefault="00A92A53">
      <w:pPr>
        <w:spacing w:line="360" w:lineRule="auto"/>
        <w:jc w:val="both"/>
        <w:rPr>
          <w:b/>
          <w:bCs/>
          <w:lang w:val="es-AR"/>
        </w:rPr>
      </w:pPr>
      <w:r>
        <w:rPr>
          <w:b/>
          <w:bCs/>
          <w:lang w:val="es-AR"/>
        </w:rPr>
        <w:t>CAMBIO CLIMATICO GLOBAL</w:t>
      </w:r>
    </w:p>
    <w:p w:rsidR="00A92A53" w:rsidRDefault="00A92A53">
      <w:pPr>
        <w:spacing w:line="360" w:lineRule="auto"/>
        <w:jc w:val="both"/>
        <w:rPr>
          <w:b/>
          <w:bCs/>
          <w:lang w:val="es-AR"/>
        </w:rPr>
      </w:pPr>
      <w:hyperlink r:id="rId119" w:history="1">
        <w:r>
          <w:rPr>
            <w:b/>
            <w:bCs/>
            <w:color w:val="0000FF"/>
            <w:u w:val="single"/>
            <w:lang w:val="es-AR"/>
          </w:rPr>
          <w:t>www.lac.wetlands.org</w:t>
        </w:r>
      </w:hyperlink>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LOS HUMEDALES DE CHACO</w:t>
      </w:r>
    </w:p>
    <w:p w:rsidR="00A92A53" w:rsidRDefault="00A92A53">
      <w:pPr>
        <w:spacing w:line="360" w:lineRule="auto"/>
        <w:jc w:val="both"/>
        <w:rPr>
          <w:b/>
          <w:bCs/>
          <w:lang w:val="es-AR"/>
        </w:rPr>
      </w:pPr>
      <w:hyperlink r:id="rId120" w:history="1">
        <w:r>
          <w:rPr>
            <w:b/>
            <w:bCs/>
            <w:color w:val="0000FF"/>
            <w:u w:val="single"/>
            <w:lang w:val="es-AR"/>
          </w:rPr>
          <w:t>www.isugeo.org.ar</w:t>
        </w:r>
      </w:hyperlink>
    </w:p>
    <w:p w:rsidR="00A92A53" w:rsidRDefault="00A92A53">
      <w:pPr>
        <w:spacing w:line="360" w:lineRule="auto"/>
        <w:jc w:val="both"/>
        <w:rPr>
          <w:b/>
          <w:bCs/>
          <w:lang w:val="es-AR"/>
        </w:rPr>
      </w:pPr>
    </w:p>
    <w:p w:rsidR="00A92A53" w:rsidRDefault="00A92A53">
      <w:pPr>
        <w:spacing w:line="360" w:lineRule="auto"/>
        <w:jc w:val="both"/>
        <w:rPr>
          <w:b/>
          <w:bCs/>
          <w:lang w:val="en-US"/>
        </w:rPr>
      </w:pPr>
      <w:r w:rsidRPr="00FD3595">
        <w:rPr>
          <w:b/>
          <w:bCs/>
          <w:lang w:val="en-US"/>
        </w:rPr>
        <w:t>KLIMASCHUTZ IN ARGENTINIEN UND BRASILIEN.MARKTPOTENTIALE UND RATGEBER F</w:t>
      </w:r>
      <w:r>
        <w:rPr>
          <w:b/>
          <w:bCs/>
          <w:lang w:val="en-US"/>
        </w:rPr>
        <w:t>ÜR CDM- PROJEKTE</w:t>
      </w:r>
    </w:p>
    <w:p w:rsidR="00A92A53" w:rsidRDefault="00A92A53">
      <w:pPr>
        <w:spacing w:line="360" w:lineRule="auto"/>
        <w:jc w:val="both"/>
        <w:rPr>
          <w:b/>
          <w:bCs/>
          <w:lang w:val="en-US"/>
        </w:rPr>
      </w:pPr>
      <w:r>
        <w:rPr>
          <w:b/>
          <w:bCs/>
          <w:lang w:val="en-US"/>
        </w:rPr>
        <w:t>DEUTSCH – ARGENTINISCHE INDUSTRIE UND HANDELSKAMMER</w:t>
      </w:r>
    </w:p>
    <w:p w:rsidR="00A92A53" w:rsidRDefault="00A92A53">
      <w:pPr>
        <w:spacing w:line="360" w:lineRule="auto"/>
        <w:jc w:val="both"/>
        <w:rPr>
          <w:b/>
          <w:bCs/>
          <w:lang w:val="en-US"/>
        </w:rPr>
      </w:pPr>
      <w:r>
        <w:rPr>
          <w:b/>
          <w:bCs/>
          <w:lang w:val="en-US"/>
        </w:rPr>
        <w:t>DEUTSCH – BRASILIANISCHE INDUSTRIE UND HANDELSKAMMER</w:t>
      </w:r>
    </w:p>
    <w:p w:rsidR="00A92A53" w:rsidRDefault="00A92A53">
      <w:pPr>
        <w:spacing w:line="360" w:lineRule="auto"/>
        <w:jc w:val="both"/>
        <w:rPr>
          <w:b/>
          <w:bCs/>
          <w:lang w:val="en-US"/>
        </w:rPr>
      </w:pPr>
    </w:p>
    <w:p w:rsidR="00A92A53" w:rsidRDefault="00A92A53">
      <w:pPr>
        <w:spacing w:line="360" w:lineRule="auto"/>
        <w:jc w:val="both"/>
        <w:rPr>
          <w:b/>
          <w:bCs/>
          <w:lang w:val="en-US"/>
        </w:rPr>
      </w:pPr>
      <w:r>
        <w:rPr>
          <w:b/>
          <w:bCs/>
          <w:lang w:val="en-US"/>
        </w:rPr>
        <w:t>AGRADECIMIENTOS</w:t>
      </w:r>
    </w:p>
    <w:p w:rsidR="00A92A53" w:rsidRDefault="00A92A53">
      <w:pPr>
        <w:spacing w:line="360" w:lineRule="auto"/>
        <w:jc w:val="both"/>
        <w:rPr>
          <w:b/>
          <w:bCs/>
          <w:lang w:val="en-US"/>
        </w:rPr>
      </w:pPr>
    </w:p>
    <w:p w:rsidR="00A92A53" w:rsidRPr="0045723F" w:rsidRDefault="00A92A53">
      <w:pPr>
        <w:spacing w:line="360" w:lineRule="auto"/>
        <w:jc w:val="both"/>
        <w:rPr>
          <w:bCs/>
          <w:lang w:val="es-AR"/>
        </w:rPr>
      </w:pPr>
      <w:r w:rsidRPr="0045723F">
        <w:rPr>
          <w:bCs/>
          <w:lang w:val="es-AR"/>
        </w:rPr>
        <w:t>AL Doctor</w:t>
      </w:r>
      <w:r w:rsidRPr="0045723F">
        <w:rPr>
          <w:b/>
          <w:bCs/>
          <w:lang w:val="es-AR"/>
        </w:rPr>
        <w:t xml:space="preserve"> Thomas Leonhardt, </w:t>
      </w:r>
      <w:r w:rsidRPr="0045723F">
        <w:rPr>
          <w:bCs/>
          <w:lang w:val="es-AR"/>
        </w:rPr>
        <w:t xml:space="preserve">por su aporte </w:t>
      </w:r>
      <w:r>
        <w:rPr>
          <w:bCs/>
          <w:lang w:val="es-AR"/>
        </w:rPr>
        <w:t>d</w:t>
      </w:r>
      <w:r w:rsidRPr="0045723F">
        <w:rPr>
          <w:bCs/>
          <w:lang w:val="es-AR"/>
        </w:rPr>
        <w:t xml:space="preserve">el documento de la Cámara </w:t>
      </w:r>
      <w:r>
        <w:rPr>
          <w:bCs/>
          <w:lang w:val="es-AR"/>
        </w:rPr>
        <w:t xml:space="preserve"> de Comercio </w:t>
      </w:r>
      <w:r w:rsidRPr="0045723F">
        <w:rPr>
          <w:bCs/>
          <w:lang w:val="es-AR"/>
        </w:rPr>
        <w:t>Argentino</w:t>
      </w:r>
      <w:r>
        <w:rPr>
          <w:bCs/>
          <w:lang w:val="es-AR"/>
        </w:rPr>
        <w:t>-</w:t>
      </w:r>
      <w:r w:rsidRPr="0045723F">
        <w:rPr>
          <w:bCs/>
          <w:lang w:val="es-AR"/>
        </w:rPr>
        <w:t xml:space="preserve"> Alemana.</w:t>
      </w:r>
    </w:p>
    <w:p w:rsidR="00A92A53" w:rsidRPr="0045723F" w:rsidRDefault="00A92A53">
      <w:pPr>
        <w:spacing w:line="360" w:lineRule="auto"/>
        <w:jc w:val="both"/>
        <w:rPr>
          <w:b/>
          <w:bCs/>
          <w:lang w:val="es-AR"/>
        </w:rPr>
      </w:pPr>
      <w:r w:rsidRPr="0045723F">
        <w:rPr>
          <w:bCs/>
          <w:lang w:val="es-AR"/>
        </w:rPr>
        <w:t>Al Señor</w:t>
      </w:r>
      <w:r>
        <w:rPr>
          <w:b/>
          <w:bCs/>
          <w:lang w:val="es-AR"/>
        </w:rPr>
        <w:t xml:space="preserve"> Carlos Daniel Pallarols, </w:t>
      </w:r>
      <w:r w:rsidRPr="0045723F">
        <w:rPr>
          <w:bCs/>
          <w:lang w:val="es-AR"/>
        </w:rPr>
        <w:t>por la foto de su obra que ilustra la portada del trabajo</w:t>
      </w:r>
    </w:p>
    <w:p w:rsidR="00A92A53" w:rsidRPr="0045723F" w:rsidRDefault="00A92A53">
      <w:pPr>
        <w:spacing w:line="360" w:lineRule="auto"/>
        <w:jc w:val="both"/>
        <w:rPr>
          <w:b/>
          <w:bCs/>
          <w:lang w:val="es-AR"/>
        </w:rPr>
      </w:pPr>
    </w:p>
    <w:p w:rsidR="00A92A53" w:rsidRPr="00B9245E" w:rsidRDefault="00A92A53" w:rsidP="002004BF">
      <w:pPr>
        <w:spacing w:line="360" w:lineRule="auto"/>
        <w:jc w:val="center"/>
        <w:rPr>
          <w:b/>
          <w:bCs/>
          <w:lang w:val="es-AR"/>
        </w:rPr>
      </w:pPr>
      <w:r w:rsidRPr="00B9245E">
        <w:rPr>
          <w:b/>
          <w:bCs/>
          <w:lang w:val="es-AR"/>
        </w:rPr>
        <w:t>ANEXO I</w:t>
      </w:r>
    </w:p>
    <w:p w:rsidR="00A92A53" w:rsidRPr="00B9245E" w:rsidRDefault="00A92A53">
      <w:pPr>
        <w:spacing w:line="360" w:lineRule="auto"/>
        <w:jc w:val="both"/>
        <w:rPr>
          <w:b/>
          <w:bCs/>
          <w:lang w:val="es-AR"/>
        </w:rPr>
      </w:pPr>
    </w:p>
    <w:p w:rsidR="00A92A53" w:rsidRDefault="00A92A53" w:rsidP="002004BF">
      <w:pPr>
        <w:spacing w:line="360" w:lineRule="auto"/>
        <w:jc w:val="center"/>
        <w:rPr>
          <w:b/>
          <w:bCs/>
          <w:lang w:val="es-AR"/>
        </w:rPr>
      </w:pPr>
      <w:r w:rsidRPr="00FD3595">
        <w:rPr>
          <w:b/>
          <w:bCs/>
          <w:lang w:val="es-AR"/>
        </w:rPr>
        <w:t>SITUACION GENERAL AMBIENTAL EN LA REPUBLICA ARGENTINA</w:t>
      </w:r>
    </w:p>
    <w:p w:rsidR="00A92A53" w:rsidRDefault="00A92A53" w:rsidP="002004BF">
      <w:pPr>
        <w:spacing w:line="360" w:lineRule="auto"/>
        <w:jc w:val="center"/>
        <w:rPr>
          <w:b/>
          <w:bCs/>
          <w:lang w:val="es-AR"/>
        </w:rPr>
      </w:pPr>
    </w:p>
    <w:p w:rsidR="00A92A53" w:rsidRDefault="00A92A53" w:rsidP="00DE2F37">
      <w:pPr>
        <w:spacing w:line="360" w:lineRule="auto"/>
        <w:jc w:val="both"/>
        <w:rPr>
          <w:bCs/>
          <w:lang w:val="es-AR"/>
        </w:rPr>
      </w:pPr>
      <w:r>
        <w:rPr>
          <w:bCs/>
          <w:lang w:val="es-AR"/>
        </w:rPr>
        <w:t xml:space="preserve">La República Argentina presenta una gran riqueza de recursos naturales y hábitats, su significativa variación en latitud y altitud permite desarrollar una gran diversidad de ecosistemas, cuenta con más de 360 áreas protegidas que cubren un 6,8 % del territorio nacional, sin embargo la situación ambiental del país evidencia procesos de deterioro y desaprovechamiento de recursos naturales. </w:t>
      </w:r>
    </w:p>
    <w:p w:rsidR="00A92A53" w:rsidRDefault="00A92A53">
      <w:pPr>
        <w:spacing w:line="360" w:lineRule="auto"/>
        <w:jc w:val="both"/>
        <w:rPr>
          <w:b/>
          <w:bCs/>
          <w:lang w:val="es-AR"/>
        </w:rPr>
      </w:pPr>
    </w:p>
    <w:p w:rsidR="00A92A53" w:rsidRDefault="00A92A53" w:rsidP="0018172E">
      <w:pPr>
        <w:spacing w:line="360" w:lineRule="auto"/>
        <w:jc w:val="center"/>
        <w:rPr>
          <w:b/>
          <w:bCs/>
          <w:lang w:val="es-AR"/>
        </w:rPr>
      </w:pPr>
      <w:r>
        <w:rPr>
          <w:b/>
          <w:bCs/>
          <w:lang w:val="es-AR"/>
        </w:rPr>
        <w:t>FUNDAMENTOS LEGALES DE LA POLITICA AMBIENTAL</w:t>
      </w:r>
    </w:p>
    <w:p w:rsidR="00A92A53" w:rsidRDefault="00A92A53">
      <w:pPr>
        <w:spacing w:line="360" w:lineRule="auto"/>
        <w:jc w:val="both"/>
        <w:rPr>
          <w:b/>
          <w:bCs/>
          <w:lang w:val="es-AR"/>
        </w:rPr>
      </w:pPr>
    </w:p>
    <w:p w:rsidR="00A92A53" w:rsidRDefault="00A92A53">
      <w:pPr>
        <w:spacing w:line="360" w:lineRule="auto"/>
        <w:jc w:val="both"/>
        <w:rPr>
          <w:bCs/>
          <w:lang w:val="es-AR"/>
        </w:rPr>
      </w:pPr>
      <w:r>
        <w:rPr>
          <w:bCs/>
          <w:lang w:val="es-AR"/>
        </w:rPr>
        <w:t xml:space="preserve">La protección del Medio Ambiente tiene expreso resguardo en la Constitución Nacional desde el año 1994. La Carta Magna en su </w:t>
      </w:r>
      <w:r w:rsidRPr="007967D0">
        <w:rPr>
          <w:b/>
          <w:bCs/>
          <w:lang w:val="es-AR"/>
        </w:rPr>
        <w:t>artículo 41</w:t>
      </w:r>
      <w:r>
        <w:rPr>
          <w:bCs/>
          <w:lang w:val="es-AR"/>
        </w:rPr>
        <w:t xml:space="preserve"> incorpora la potestad legislativa sobre cuestiones ambientales relativas a los presupuestos mínimos.</w:t>
      </w:r>
    </w:p>
    <w:p w:rsidR="00A92A53" w:rsidRDefault="00A92A53">
      <w:pPr>
        <w:spacing w:line="360" w:lineRule="auto"/>
        <w:jc w:val="both"/>
        <w:rPr>
          <w:bCs/>
          <w:lang w:val="es-AR"/>
        </w:rPr>
      </w:pPr>
      <w:r>
        <w:rPr>
          <w:bCs/>
          <w:lang w:val="es-AR"/>
        </w:rPr>
        <w:t>La Constitución Nacional prohíbe expresamente la importación de desechos nucleares y de desechos de cualquier tipo independientemente de su  clasificación  como peligrosos o no.</w:t>
      </w:r>
    </w:p>
    <w:p w:rsidR="00A92A53" w:rsidRDefault="00A92A53">
      <w:pPr>
        <w:spacing w:line="360" w:lineRule="auto"/>
        <w:jc w:val="both"/>
        <w:rPr>
          <w:bCs/>
          <w:lang w:val="es-AR"/>
        </w:rPr>
      </w:pPr>
    </w:p>
    <w:p w:rsidR="00A92A53" w:rsidRDefault="00A92A53">
      <w:pPr>
        <w:spacing w:line="360" w:lineRule="auto"/>
        <w:jc w:val="both"/>
        <w:rPr>
          <w:bCs/>
          <w:lang w:val="es-AR"/>
        </w:rPr>
      </w:pPr>
      <w:r w:rsidRPr="007967D0">
        <w:rPr>
          <w:b/>
          <w:bCs/>
          <w:lang w:val="es-AR"/>
        </w:rPr>
        <w:t>LEY GENERAL DEL AMBIENTE</w:t>
      </w:r>
      <w:r>
        <w:rPr>
          <w:bCs/>
          <w:lang w:val="es-AR"/>
        </w:rPr>
        <w:t xml:space="preserve">: La Ley Nacional 25.675 llamada Ley General del Ambiente </w:t>
      </w:r>
    </w:p>
    <w:p w:rsidR="00A92A53" w:rsidRDefault="00A92A53">
      <w:pPr>
        <w:spacing w:line="360" w:lineRule="auto"/>
        <w:jc w:val="both"/>
        <w:rPr>
          <w:bCs/>
          <w:lang w:val="es-AR"/>
        </w:rPr>
      </w:pPr>
      <w:r>
        <w:rPr>
          <w:bCs/>
          <w:lang w:val="es-AR"/>
        </w:rPr>
        <w:t xml:space="preserve">Fue promulgada en el año 2002. Sus respectivos decretos reglamentarios establecen los presupuestos </w:t>
      </w:r>
    </w:p>
    <w:p w:rsidR="00A92A53" w:rsidRDefault="00A92A53">
      <w:pPr>
        <w:spacing w:line="360" w:lineRule="auto"/>
        <w:jc w:val="both"/>
        <w:rPr>
          <w:bCs/>
          <w:lang w:val="es-AR"/>
        </w:rPr>
      </w:pPr>
      <w:r>
        <w:rPr>
          <w:bCs/>
          <w:lang w:val="es-AR"/>
        </w:rPr>
        <w:t>Mínimos para el logro de una gestión sustentable y adecuada del ambiente, la preservación y protección de la diversidad biológica y la implementación del desarrollo sustentable. Los daños ambientales deben ser remediados o recompuestos por quien los ocasiona. Se ha previsto una indemnización por los daños y perjuicios ocasionados sólo en aquellos  casos en que no sea posible el saneamiento. La responsabilidad civil o penal es independiente de la administrativa.</w:t>
      </w:r>
    </w:p>
    <w:p w:rsidR="00A92A53" w:rsidRDefault="00A92A53">
      <w:pPr>
        <w:spacing w:line="360" w:lineRule="auto"/>
        <w:jc w:val="both"/>
        <w:rPr>
          <w:bCs/>
          <w:lang w:val="es-AR"/>
        </w:rPr>
      </w:pPr>
      <w:r>
        <w:rPr>
          <w:bCs/>
          <w:lang w:val="es-AR"/>
        </w:rPr>
        <w:t>La Ley General del Ambiente establece que las personas físicas o jurídicas que realicen actividades riesgosas para el medio ambiente deberán contratar un seguro que cubra los costos de saneamiento de los daños que  potencialmente puedan proferir al entorno afectado. Con la resolución 177/07 se sancionaron los decretos reglamentarios para implementar los seguros ambientales. En la práctica hasta la fecha no se han celebrado contratos de seguros de este tipo.</w:t>
      </w:r>
    </w:p>
    <w:p w:rsidR="00A92A53" w:rsidRDefault="00A92A53">
      <w:pPr>
        <w:spacing w:line="360" w:lineRule="auto"/>
        <w:jc w:val="both"/>
        <w:rPr>
          <w:bCs/>
          <w:lang w:val="es-AR"/>
        </w:rPr>
      </w:pPr>
      <w:r>
        <w:rPr>
          <w:bCs/>
          <w:lang w:val="es-AR"/>
        </w:rPr>
        <w:t>El organismo competente para la aplicación de la mencionada norma es la Secretaría de Ambiente y desarrollo Sustentable de la Nación.</w:t>
      </w:r>
    </w:p>
    <w:p w:rsidR="00A92A53" w:rsidRDefault="00A92A53">
      <w:pPr>
        <w:spacing w:line="360" w:lineRule="auto"/>
        <w:jc w:val="both"/>
        <w:rPr>
          <w:bCs/>
          <w:lang w:val="es-AR"/>
        </w:rPr>
      </w:pPr>
    </w:p>
    <w:p w:rsidR="00A92A53" w:rsidRDefault="00A92A53">
      <w:pPr>
        <w:spacing w:line="360" w:lineRule="auto"/>
        <w:jc w:val="both"/>
        <w:rPr>
          <w:bCs/>
          <w:lang w:val="es-AR"/>
        </w:rPr>
      </w:pPr>
      <w:r w:rsidRPr="00112E50">
        <w:rPr>
          <w:b/>
          <w:bCs/>
          <w:lang w:val="es-AR"/>
        </w:rPr>
        <w:t>RESIDUOS PELIGROSOS:</w:t>
      </w:r>
      <w:r>
        <w:rPr>
          <w:b/>
          <w:bCs/>
          <w:lang w:val="es-AR"/>
        </w:rPr>
        <w:t xml:space="preserve"> </w:t>
      </w:r>
      <w:r w:rsidRPr="00112E50">
        <w:rPr>
          <w:bCs/>
          <w:lang w:val="es-AR"/>
        </w:rPr>
        <w:t>La</w:t>
      </w:r>
      <w:r>
        <w:rPr>
          <w:bCs/>
          <w:lang w:val="es-AR"/>
        </w:rPr>
        <w:t xml:space="preserve"> Ley 25.612 sancionada en el año 2002 y la Ley 24.051 del año 1992, que en parte reemplazó a la primer norma mencionada, legislan sobre la gestión integral de residuos industriales y actividades de servicios y residuos peligrosos, estableciendo requerimientos mínimos para el manejo de dichas sustancias. Se considera peligroso todo residuo que en general pueda causar daño al hombre, a las plantas o a los animales, o contaminar el suelo, el agua ,la atmósfera o el ambiente en general. Por otra parte se entiende por residuo industrial, a cualquier elemento, sustancia u objeto en estado sólido, semisólido, líquido o gaseoso obtenido indirectamente</w:t>
      </w:r>
    </w:p>
    <w:p w:rsidR="00A92A53" w:rsidRDefault="00A92A53">
      <w:pPr>
        <w:spacing w:line="360" w:lineRule="auto"/>
        <w:jc w:val="both"/>
        <w:rPr>
          <w:bCs/>
          <w:lang w:val="es-AR"/>
        </w:rPr>
      </w:pPr>
      <w:r>
        <w:rPr>
          <w:bCs/>
          <w:lang w:val="es-AR"/>
        </w:rPr>
        <w:t>Con la actividad, incluyendo eventuales emergencias o accidentes del cual el poseedor, productor o generador no pueda utilizarlo, se desprenda o tenga la obligación legal de hacerlo.</w:t>
      </w:r>
    </w:p>
    <w:p w:rsidR="00A92A53" w:rsidRDefault="00A92A53">
      <w:pPr>
        <w:spacing w:line="360" w:lineRule="auto"/>
        <w:jc w:val="both"/>
        <w:rPr>
          <w:bCs/>
          <w:lang w:val="es-AR"/>
        </w:rPr>
      </w:pPr>
      <w:r>
        <w:rPr>
          <w:bCs/>
          <w:lang w:val="es-AR"/>
        </w:rPr>
        <w:t>Quedan excluidos del régimen  las leyes 25.612 24.051 la gestión de residuos domiciliarios, biopatogénicos, radioactivos o los derivados de las operaciones normales e los buques y aeronaves. Dichos residuos quedan sujetos al régimen de los tratados internacionales y de las leyes especiales.</w:t>
      </w:r>
    </w:p>
    <w:p w:rsidR="00A92A53" w:rsidRDefault="00A92A53">
      <w:pPr>
        <w:spacing w:line="360" w:lineRule="auto"/>
        <w:jc w:val="both"/>
        <w:rPr>
          <w:bCs/>
          <w:lang w:val="es-AR"/>
        </w:rPr>
      </w:pPr>
      <w:r>
        <w:rPr>
          <w:bCs/>
          <w:lang w:val="es-AR"/>
        </w:rPr>
        <w:t>Todas las personas físicas y jurídicas que generan, transportan, tratan o llevan a su disposición final los residuos peligrosos deben estar inscriptas en el Registro Nacional de Generadores y Operadores de Residuos Peligrosos. Las fábricas deben registrar sus procesos y por ende los residuos que produzcan ante la autoridad competente (SADySN) en un instrumento con carácter de declaración jurada.</w:t>
      </w:r>
    </w:p>
    <w:p w:rsidR="00A92A53" w:rsidRDefault="00A92A53">
      <w:pPr>
        <w:spacing w:line="360" w:lineRule="auto"/>
        <w:jc w:val="both"/>
        <w:rPr>
          <w:bCs/>
          <w:lang w:val="es-AR"/>
        </w:rPr>
      </w:pPr>
      <w:r>
        <w:rPr>
          <w:bCs/>
          <w:lang w:val="es-AR"/>
        </w:rPr>
        <w:t>En términos generales queda prohibida la importación de residuos. La ley regula la responsabilidad civil y prevé sanciones administrativas cuando se violen sus disposiciones que comprenden desde la imposición de multas hasta la clausura de la fábrica. En paralelo subsisten las responsabilidades civil y penal.</w:t>
      </w:r>
    </w:p>
    <w:p w:rsidR="00A92A53" w:rsidRDefault="00A92A53">
      <w:pPr>
        <w:spacing w:line="360" w:lineRule="auto"/>
        <w:jc w:val="both"/>
        <w:rPr>
          <w:bCs/>
          <w:lang w:val="es-AR"/>
        </w:rPr>
      </w:pPr>
    </w:p>
    <w:p w:rsidR="00A92A53" w:rsidRDefault="00A92A53">
      <w:pPr>
        <w:spacing w:line="360" w:lineRule="auto"/>
        <w:jc w:val="both"/>
        <w:rPr>
          <w:bCs/>
          <w:lang w:val="es-AR"/>
        </w:rPr>
      </w:pPr>
      <w:r w:rsidRPr="00B7738B">
        <w:rPr>
          <w:b/>
          <w:bCs/>
          <w:lang w:val="es-AR"/>
        </w:rPr>
        <w:t>RESIDUOS DOMICILIARIOS</w:t>
      </w:r>
      <w:r>
        <w:rPr>
          <w:b/>
          <w:bCs/>
          <w:lang w:val="es-AR"/>
        </w:rPr>
        <w:t>:</w:t>
      </w:r>
      <w:r>
        <w:rPr>
          <w:bCs/>
          <w:lang w:val="es-AR"/>
        </w:rPr>
        <w:t xml:space="preserve"> La ley 25.916 sancionada en el año 2004, establece los requerimientos mínimos para la gestión de residuos de origen domiciliario.</w:t>
      </w:r>
    </w:p>
    <w:p w:rsidR="00A92A53" w:rsidRDefault="00A92A53">
      <w:pPr>
        <w:spacing w:line="360" w:lineRule="auto"/>
        <w:jc w:val="both"/>
        <w:rPr>
          <w:bCs/>
          <w:lang w:val="es-AR"/>
        </w:rPr>
      </w:pPr>
    </w:p>
    <w:p w:rsidR="00A92A53" w:rsidRDefault="00A92A53">
      <w:pPr>
        <w:spacing w:line="360" w:lineRule="auto"/>
        <w:jc w:val="both"/>
        <w:rPr>
          <w:bCs/>
          <w:lang w:val="es-AR"/>
        </w:rPr>
      </w:pPr>
      <w:r w:rsidRPr="007F6CC9">
        <w:rPr>
          <w:b/>
          <w:bCs/>
          <w:lang w:val="es-AR"/>
        </w:rPr>
        <w:t>REGIMEN DE GESTION AMBIENTAL DE AGUAS</w:t>
      </w:r>
      <w:r>
        <w:rPr>
          <w:b/>
          <w:bCs/>
          <w:lang w:val="es-AR"/>
        </w:rPr>
        <w:t xml:space="preserve">: </w:t>
      </w:r>
      <w:r>
        <w:rPr>
          <w:bCs/>
          <w:lang w:val="es-AR"/>
        </w:rPr>
        <w:t>La Ley 25.688 sancionada en el año 2002 es la encargada de establecer a nivel nacional los requerimientos mínimos, para el uso de los recursos acuíferos y para la preservación de la pureza del agua. La autoridad competente es la Secretaría de Ambiente y desarrollo Sustentable.</w:t>
      </w:r>
    </w:p>
    <w:p w:rsidR="00A92A53" w:rsidRDefault="00A92A53">
      <w:pPr>
        <w:spacing w:line="360" w:lineRule="auto"/>
        <w:jc w:val="both"/>
        <w:rPr>
          <w:bCs/>
          <w:lang w:val="es-AR"/>
        </w:rPr>
      </w:pPr>
    </w:p>
    <w:p w:rsidR="00A92A53" w:rsidRDefault="00A92A53">
      <w:pPr>
        <w:spacing w:line="360" w:lineRule="auto"/>
        <w:jc w:val="both"/>
        <w:rPr>
          <w:bCs/>
          <w:lang w:val="es-AR"/>
        </w:rPr>
      </w:pPr>
      <w:r w:rsidRPr="008A5242">
        <w:rPr>
          <w:b/>
          <w:bCs/>
          <w:lang w:val="es-AR"/>
        </w:rPr>
        <w:t>CONTAMINACION ATMOSFERICA</w:t>
      </w:r>
      <w:r>
        <w:rPr>
          <w:b/>
          <w:bCs/>
          <w:lang w:val="es-AR"/>
        </w:rPr>
        <w:t xml:space="preserve">: </w:t>
      </w:r>
      <w:r>
        <w:rPr>
          <w:bCs/>
          <w:lang w:val="es-AR"/>
        </w:rPr>
        <w:t>La Ley 20.284 sancionada en el año 1973 regula la preservación de la pureza del aire y se aplica a todas las fuentes contaminantes de la atmósfera fijas y móviles.</w:t>
      </w:r>
    </w:p>
    <w:p w:rsidR="00A92A53" w:rsidRDefault="00A92A53">
      <w:pPr>
        <w:spacing w:line="360" w:lineRule="auto"/>
        <w:jc w:val="both"/>
        <w:rPr>
          <w:bCs/>
          <w:lang w:val="es-AR"/>
        </w:rPr>
      </w:pPr>
    </w:p>
    <w:p w:rsidR="00A92A53" w:rsidRDefault="00A92A53">
      <w:pPr>
        <w:spacing w:line="360" w:lineRule="auto"/>
        <w:jc w:val="both"/>
        <w:rPr>
          <w:bCs/>
          <w:lang w:val="es-AR"/>
        </w:rPr>
      </w:pPr>
      <w:r w:rsidRPr="008A5242">
        <w:rPr>
          <w:b/>
          <w:bCs/>
          <w:lang w:val="es-AR"/>
        </w:rPr>
        <w:t>PCBs</w:t>
      </w:r>
      <w:r>
        <w:rPr>
          <w:b/>
          <w:bCs/>
          <w:lang w:val="es-AR"/>
        </w:rPr>
        <w:t xml:space="preserve"> :</w:t>
      </w:r>
      <w:r>
        <w:rPr>
          <w:bCs/>
          <w:lang w:val="es-AR"/>
        </w:rPr>
        <w:t xml:space="preserve"> La Ley 25.670 del año 2002, establece el marco regulatorio de los presupuestos mínimos para la gestión de PCB (Bifenilos Policloraros). Están prohibidas la importación, producción y venta de sustancias con bifenilos policlorados. La Ley exige la eliminación de todos los PCBs hasta el año 2010.</w:t>
      </w:r>
    </w:p>
    <w:p w:rsidR="00A92A53" w:rsidRDefault="00A92A53">
      <w:pPr>
        <w:spacing w:line="360" w:lineRule="auto"/>
        <w:jc w:val="both"/>
        <w:rPr>
          <w:bCs/>
          <w:lang w:val="es-AR"/>
        </w:rPr>
      </w:pPr>
    </w:p>
    <w:p w:rsidR="00A92A53" w:rsidRDefault="00A92A53">
      <w:pPr>
        <w:spacing w:line="360" w:lineRule="auto"/>
        <w:jc w:val="both"/>
        <w:rPr>
          <w:bCs/>
          <w:lang w:val="es-AR"/>
        </w:rPr>
      </w:pPr>
      <w:r w:rsidRPr="008A5242">
        <w:rPr>
          <w:b/>
          <w:bCs/>
          <w:lang w:val="es-AR"/>
        </w:rPr>
        <w:t>LEY DE PROTECCION DE LOS BOSQUES NATURALES</w:t>
      </w:r>
      <w:r>
        <w:rPr>
          <w:b/>
          <w:bCs/>
          <w:lang w:val="es-AR"/>
        </w:rPr>
        <w:t>:</w:t>
      </w:r>
      <w:r>
        <w:rPr>
          <w:bCs/>
          <w:lang w:val="es-AR"/>
        </w:rPr>
        <w:t xml:space="preserve"> La ley 26.331 sancionada en el mes de noviembre de 2007, prohíbe durante un año la tala de bosques nativos. </w:t>
      </w:r>
    </w:p>
    <w:p w:rsidR="00A92A53" w:rsidRDefault="00A92A53">
      <w:pPr>
        <w:spacing w:line="360" w:lineRule="auto"/>
        <w:jc w:val="both"/>
        <w:rPr>
          <w:bCs/>
          <w:lang w:val="es-AR"/>
        </w:rPr>
      </w:pPr>
    </w:p>
    <w:p w:rsidR="00A92A53" w:rsidRDefault="00A92A53">
      <w:pPr>
        <w:spacing w:line="360" w:lineRule="auto"/>
        <w:jc w:val="both"/>
        <w:rPr>
          <w:bCs/>
          <w:lang w:val="es-AR"/>
        </w:rPr>
      </w:pPr>
      <w:r w:rsidRPr="0019124D">
        <w:rPr>
          <w:b/>
          <w:bCs/>
          <w:lang w:val="es-AR"/>
        </w:rPr>
        <w:t>PROMOCION DE LAS ENERGIAS RENOVABLES:</w:t>
      </w:r>
      <w:r>
        <w:rPr>
          <w:b/>
          <w:bCs/>
          <w:lang w:val="es-AR"/>
        </w:rPr>
        <w:t xml:space="preserve"> </w:t>
      </w:r>
      <w:r>
        <w:rPr>
          <w:bCs/>
          <w:lang w:val="es-AR"/>
        </w:rPr>
        <w:t>Diversos cuerpos legales promueven el uso de las energías renovables, la Ley 26.093 sobre biocombustibles prevé forzosamente la mezcla de un 5% de bioetanol o de un 5% de biodiesel a los combustibles tradicionales. Por medio de la Ley 25.019 sancionada en el año 2001, la energía eólica y la solar son objeto de promoción mediante subsidios. A pesar de los subsidios no es posible lograr que las energías alternativas lleguen a ser rentables.</w:t>
      </w:r>
    </w:p>
    <w:p w:rsidR="00A92A53" w:rsidRDefault="00A92A53">
      <w:pPr>
        <w:spacing w:line="360" w:lineRule="auto"/>
        <w:jc w:val="both"/>
        <w:rPr>
          <w:bCs/>
          <w:lang w:val="es-AR"/>
        </w:rPr>
      </w:pPr>
    </w:p>
    <w:p w:rsidR="00A92A53" w:rsidRDefault="00A92A53">
      <w:pPr>
        <w:spacing w:line="360" w:lineRule="auto"/>
        <w:jc w:val="both"/>
        <w:rPr>
          <w:bCs/>
          <w:lang w:val="es-AR"/>
        </w:rPr>
      </w:pPr>
      <w:r w:rsidRPr="0019124D">
        <w:rPr>
          <w:b/>
          <w:bCs/>
          <w:lang w:val="es-AR"/>
        </w:rPr>
        <w:t>INFORMACION RELEVANTE SOBRE EL MEDIO AMBIENTE:</w:t>
      </w:r>
      <w:r>
        <w:rPr>
          <w:b/>
          <w:bCs/>
          <w:lang w:val="es-AR"/>
        </w:rPr>
        <w:t xml:space="preserve"> </w:t>
      </w:r>
      <w:r>
        <w:rPr>
          <w:bCs/>
          <w:lang w:val="es-AR"/>
        </w:rPr>
        <w:t>La ley 25.831 sancionada en el año 2003, coloca estándares mínimos para el acceso a la información ambiental en las oficinas públicas o en las empresas privadas.</w:t>
      </w:r>
    </w:p>
    <w:p w:rsidR="00A92A53" w:rsidRDefault="00A92A53">
      <w:pPr>
        <w:spacing w:line="360" w:lineRule="auto"/>
        <w:jc w:val="both"/>
        <w:rPr>
          <w:bCs/>
          <w:lang w:val="es-AR"/>
        </w:rPr>
      </w:pPr>
    </w:p>
    <w:p w:rsidR="00A92A53" w:rsidRDefault="00A92A53">
      <w:pPr>
        <w:spacing w:line="360" w:lineRule="auto"/>
        <w:jc w:val="both"/>
        <w:rPr>
          <w:bCs/>
          <w:lang w:val="es-AR"/>
        </w:rPr>
      </w:pPr>
      <w:r w:rsidRPr="0019124D">
        <w:rPr>
          <w:b/>
          <w:bCs/>
          <w:lang w:val="es-AR"/>
        </w:rPr>
        <w:t>ACUERDO MARCO SOBRE EL MEDIOAMBIENTE DEL MERCOSUR:</w:t>
      </w:r>
      <w:r>
        <w:rPr>
          <w:b/>
          <w:bCs/>
          <w:lang w:val="es-AR"/>
        </w:rPr>
        <w:t xml:space="preserve"> </w:t>
      </w:r>
      <w:r>
        <w:rPr>
          <w:bCs/>
          <w:lang w:val="es-AR"/>
        </w:rPr>
        <w:t>La Ley 25.841 sancionada en el año 2003, ratifica el Acuerdo Marco sobre Medio Ambiente que fue firmada por los estados miembros de la unión económica sudamericana MERCOSUR (Argentina, Brasil, Paraguay y Brasil).En este acuerdo , los estados signatarios, se comprometen a no establecer barreras económicas argumentando presuntas razones ambientales. Los estados miembros tienen la intención de compatibilizar sus respectivas legislaciones ambientales, teniendo en cuenta las diferentes realidades, sociales y económicas con el fin de generar condiciones honestas para la competencia económica.</w:t>
      </w:r>
    </w:p>
    <w:p w:rsidR="00A92A53" w:rsidRDefault="00A92A53">
      <w:pPr>
        <w:spacing w:line="360" w:lineRule="auto"/>
        <w:jc w:val="both"/>
        <w:rPr>
          <w:bCs/>
          <w:lang w:val="es-AR"/>
        </w:rPr>
      </w:pPr>
    </w:p>
    <w:p w:rsidR="00A92A53" w:rsidRDefault="00A92A53">
      <w:pPr>
        <w:spacing w:line="360" w:lineRule="auto"/>
        <w:jc w:val="both"/>
        <w:rPr>
          <w:b/>
          <w:bCs/>
          <w:lang w:val="es-AR"/>
        </w:rPr>
      </w:pPr>
      <w:r w:rsidRPr="00AC793F">
        <w:rPr>
          <w:b/>
          <w:bCs/>
          <w:lang w:val="es-AR"/>
        </w:rPr>
        <w:t>INSTITUCIONES</w:t>
      </w:r>
    </w:p>
    <w:p w:rsidR="00A92A53" w:rsidRDefault="00A92A53">
      <w:pPr>
        <w:spacing w:line="360" w:lineRule="auto"/>
        <w:jc w:val="both"/>
        <w:rPr>
          <w:b/>
          <w:bCs/>
          <w:lang w:val="es-AR"/>
        </w:rPr>
      </w:pPr>
    </w:p>
    <w:p w:rsidR="00A92A53" w:rsidRDefault="00A92A53">
      <w:pPr>
        <w:spacing w:line="360" w:lineRule="auto"/>
        <w:jc w:val="both"/>
        <w:rPr>
          <w:b/>
          <w:bCs/>
          <w:lang w:val="es-AR"/>
        </w:rPr>
      </w:pPr>
      <w:r w:rsidRPr="00EF3A21">
        <w:rPr>
          <w:b/>
          <w:bCs/>
          <w:lang w:val="es-AR"/>
        </w:rPr>
        <w:t>OFICINA ARGENTINA DEL MECANISMO PARA UN DESARROLLO LIMPIO</w:t>
      </w:r>
    </w:p>
    <w:p w:rsidR="00A92A53" w:rsidRDefault="00A92A53">
      <w:pPr>
        <w:spacing w:line="360" w:lineRule="auto"/>
        <w:jc w:val="both"/>
        <w:rPr>
          <w:bCs/>
          <w:lang w:val="es-AR"/>
        </w:rPr>
      </w:pPr>
    </w:p>
    <w:p w:rsidR="00A92A53" w:rsidRDefault="00A92A53">
      <w:pPr>
        <w:spacing w:line="360" w:lineRule="auto"/>
        <w:jc w:val="both"/>
        <w:rPr>
          <w:bCs/>
          <w:lang w:val="es-AR"/>
        </w:rPr>
      </w:pPr>
      <w:r>
        <w:rPr>
          <w:bCs/>
          <w:lang w:val="es-AR"/>
        </w:rPr>
        <w:t xml:space="preserve">En el año 1998, a través del Decreto 822/98 se creó la Oficina Argentina de Implementación Conjunta, hoy denominada Oficina Argentina del Mecanismo para un Desarrollo Limpio (OAMDL) </w:t>
      </w:r>
    </w:p>
    <w:p w:rsidR="00A92A53" w:rsidRDefault="00A92A53">
      <w:pPr>
        <w:spacing w:line="360" w:lineRule="auto"/>
        <w:jc w:val="both"/>
        <w:rPr>
          <w:bCs/>
          <w:lang w:val="es-AR"/>
        </w:rPr>
      </w:pPr>
      <w:r>
        <w:rPr>
          <w:bCs/>
          <w:lang w:val="es-AR"/>
        </w:rPr>
        <w:t>El organismo fue creado con el objeto de llevar a cabo, en forma más eficiente las acciones vinculadas a la Convención de Cambio Climático, entre las funciones establecidas se incluyen implantar metodologías y procedimientos para la identificación, la formulación y la evolución de proyectos del Mecanismo para un Desarrollo Limpio, asesorar en la aprobación de proyectos del Mecanismo para un Desarrollo Limpio e identificar las fuentes de financiamiento para los proyectos del mecanismo para un Desarrollo Limpio y establecer los nexos con dichas fuentes.</w:t>
      </w:r>
    </w:p>
    <w:p w:rsidR="00A92A53" w:rsidRDefault="00A92A53">
      <w:pPr>
        <w:spacing w:line="360" w:lineRule="auto"/>
        <w:jc w:val="both"/>
        <w:rPr>
          <w:bCs/>
          <w:lang w:val="es-AR"/>
        </w:rPr>
      </w:pPr>
    </w:p>
    <w:p w:rsidR="00A92A53" w:rsidRDefault="00A92A53">
      <w:pPr>
        <w:spacing w:line="360" w:lineRule="auto"/>
        <w:jc w:val="both"/>
        <w:rPr>
          <w:b/>
          <w:bCs/>
          <w:lang w:val="es-AR"/>
        </w:rPr>
      </w:pPr>
      <w:r w:rsidRPr="003A11E6">
        <w:rPr>
          <w:b/>
          <w:bCs/>
          <w:lang w:val="es-AR"/>
        </w:rPr>
        <w:t>PROGRAMA CARBON FINANCE-ASSIST DEL BANCO MUNDIAL</w:t>
      </w:r>
    </w:p>
    <w:p w:rsidR="00A92A53" w:rsidRDefault="00A92A53">
      <w:pPr>
        <w:spacing w:line="360" w:lineRule="auto"/>
        <w:jc w:val="both"/>
        <w:rPr>
          <w:b/>
          <w:bCs/>
          <w:lang w:val="es-AR"/>
        </w:rPr>
      </w:pPr>
    </w:p>
    <w:p w:rsidR="00A92A53" w:rsidRDefault="00A92A53">
      <w:pPr>
        <w:spacing w:line="360" w:lineRule="auto"/>
        <w:jc w:val="both"/>
        <w:rPr>
          <w:bCs/>
          <w:lang w:val="es-AR"/>
        </w:rPr>
      </w:pPr>
      <w:r>
        <w:rPr>
          <w:bCs/>
          <w:lang w:val="es-AR"/>
        </w:rPr>
        <w:t>El Carbón Finance-Assist (CF-Assist) , es un programa que promueve el instituto del Banco Mundial desde el año 2005, y apunta al desarrollo de potencial y asistencia técnica para permitir un compromiso de los países en desarrollo y economías en transición en el mercado internacional de Carbono.</w:t>
      </w:r>
    </w:p>
    <w:p w:rsidR="00A92A53" w:rsidRDefault="00A92A53">
      <w:pPr>
        <w:spacing w:line="360" w:lineRule="auto"/>
        <w:jc w:val="both"/>
        <w:rPr>
          <w:bCs/>
          <w:lang w:val="es-AR"/>
        </w:rPr>
      </w:pPr>
    </w:p>
    <w:p w:rsidR="00A92A53" w:rsidRDefault="00A92A53">
      <w:pPr>
        <w:spacing w:line="360" w:lineRule="auto"/>
        <w:jc w:val="both"/>
        <w:rPr>
          <w:b/>
          <w:bCs/>
          <w:lang w:val="es-AR"/>
        </w:rPr>
      </w:pPr>
      <w:r w:rsidRPr="00662EA2">
        <w:rPr>
          <w:b/>
          <w:bCs/>
          <w:lang w:val="es-AR"/>
        </w:rPr>
        <w:t>FONDO ARGENTINO DE CARBONO DE LA SECRETRIA DE AMBIENTE Y DESARROLLO SUSTENTABLE</w:t>
      </w:r>
    </w:p>
    <w:p w:rsidR="00A92A53" w:rsidRDefault="00A92A53">
      <w:pPr>
        <w:spacing w:line="360" w:lineRule="auto"/>
        <w:jc w:val="both"/>
        <w:rPr>
          <w:bCs/>
          <w:lang w:val="es-AR"/>
        </w:rPr>
      </w:pPr>
    </w:p>
    <w:p w:rsidR="00A92A53" w:rsidRDefault="00A92A53">
      <w:pPr>
        <w:spacing w:line="360" w:lineRule="auto"/>
        <w:jc w:val="both"/>
        <w:rPr>
          <w:bCs/>
          <w:lang w:val="es-AR"/>
        </w:rPr>
      </w:pPr>
      <w:r>
        <w:rPr>
          <w:bCs/>
          <w:lang w:val="es-AR"/>
        </w:rPr>
        <w:t>En el mes de septiembre del año 2005, se creó por Decreto 1070, el Fondo Argentino de Carbono (FAC) en el ámbito de la Secretaría de Ambiente y Desarrollo Sustentable (SAyDS) que tiene por objeto facilitar e incentivar el desarrollo de proyectos del Mecanismo para un Desarrollo Limpio (MDL) en la República Argentina.</w:t>
      </w:r>
    </w:p>
    <w:p w:rsidR="00A92A53" w:rsidRDefault="00A92A53">
      <w:pPr>
        <w:spacing w:line="360" w:lineRule="auto"/>
        <w:jc w:val="both"/>
        <w:rPr>
          <w:bCs/>
          <w:lang w:val="es-AR"/>
        </w:rPr>
      </w:pPr>
    </w:p>
    <w:p w:rsidR="00A92A53" w:rsidRDefault="00A92A53">
      <w:pPr>
        <w:spacing w:line="360" w:lineRule="auto"/>
        <w:jc w:val="both"/>
        <w:rPr>
          <w:b/>
          <w:bCs/>
          <w:lang w:val="es-AR"/>
        </w:rPr>
      </w:pPr>
      <w:r w:rsidRPr="00104A81">
        <w:rPr>
          <w:b/>
          <w:bCs/>
          <w:lang w:val="es-AR"/>
        </w:rPr>
        <w:t>ENERGIAS RENOVABLES</w:t>
      </w:r>
    </w:p>
    <w:p w:rsidR="00A92A53" w:rsidRDefault="00A92A53">
      <w:pPr>
        <w:spacing w:line="360" w:lineRule="auto"/>
        <w:jc w:val="both"/>
        <w:rPr>
          <w:b/>
          <w:bCs/>
          <w:lang w:val="es-AR"/>
        </w:rPr>
      </w:pPr>
      <w:r w:rsidRPr="00104A81">
        <w:rPr>
          <w:b/>
          <w:bCs/>
          <w:lang w:val="es-AR"/>
        </w:rPr>
        <w:t>REGIMEN DE FOMENTO NACIONAL PARA EL USO DE FUENTES RENOVABLES DE ENERGIA DESTINADAS A LA PRODUCCION DE ENERGIA EOLICA.</w:t>
      </w:r>
    </w:p>
    <w:p w:rsidR="00A92A53" w:rsidRDefault="00A92A53">
      <w:pPr>
        <w:spacing w:line="360" w:lineRule="auto"/>
        <w:jc w:val="both"/>
        <w:rPr>
          <w:bCs/>
          <w:lang w:val="es-AR"/>
        </w:rPr>
      </w:pPr>
      <w:r>
        <w:rPr>
          <w:bCs/>
          <w:lang w:val="es-AR"/>
        </w:rPr>
        <w:t>La Ley 26.190 propende  a la diversificación de la matriz energética favoreciendo el uso de energías renovables y contribuyendo a la mitigación del Cambio Climático.</w:t>
      </w:r>
    </w:p>
    <w:p w:rsidR="00A92A53" w:rsidRDefault="00A92A53">
      <w:pPr>
        <w:spacing w:line="360" w:lineRule="auto"/>
        <w:jc w:val="both"/>
        <w:rPr>
          <w:bCs/>
          <w:lang w:val="es-AR"/>
        </w:rPr>
      </w:pPr>
      <w:r>
        <w:rPr>
          <w:bCs/>
          <w:lang w:val="es-AR"/>
        </w:rPr>
        <w:t>Declara de interés nacional la generación de energía eléctrica a base de fuentes renovables con destino del servicio público y establece una meta a alcanzar el 8% en la participación de las energías renovables en el consumo eléctrico nacional en un plazo de 10 años.</w:t>
      </w:r>
    </w:p>
    <w:p w:rsidR="00A92A53" w:rsidRDefault="00A92A53">
      <w:pPr>
        <w:spacing w:line="360" w:lineRule="auto"/>
        <w:jc w:val="both"/>
        <w:rPr>
          <w:bCs/>
          <w:lang w:val="es-AR"/>
        </w:rPr>
      </w:pPr>
    </w:p>
    <w:p w:rsidR="00A92A53" w:rsidRDefault="00A92A53">
      <w:pPr>
        <w:spacing w:line="360" w:lineRule="auto"/>
        <w:jc w:val="both"/>
        <w:rPr>
          <w:b/>
          <w:bCs/>
          <w:lang w:val="es-AR"/>
        </w:rPr>
      </w:pPr>
      <w:r w:rsidRPr="00F34967">
        <w:rPr>
          <w:b/>
          <w:bCs/>
          <w:lang w:val="es-AR"/>
        </w:rPr>
        <w:t>ENERGIA EOLICA</w:t>
      </w:r>
    </w:p>
    <w:p w:rsidR="00A92A53" w:rsidRDefault="00A92A53">
      <w:pPr>
        <w:spacing w:line="360" w:lineRule="auto"/>
        <w:jc w:val="both"/>
        <w:rPr>
          <w:bCs/>
          <w:lang w:val="es-AR"/>
        </w:rPr>
      </w:pPr>
      <w:r>
        <w:rPr>
          <w:bCs/>
          <w:lang w:val="es-AR"/>
        </w:rPr>
        <w:t>La República Argentina, posee actualmente 12 parques eólicos localizados en 5 diferentes provincias que suman una potencia instalada de 27,7 MW . A largo plazo varios proyectos públicos y privados se sumarán a los ya existentes. La región sur del país es apta y favorable para la instalación de granjas eólicas, como asi también en varias zonas de la costa de la provincia de Buenos Aires.</w:t>
      </w:r>
    </w:p>
    <w:p w:rsidR="00A92A53" w:rsidRDefault="00A92A53">
      <w:pPr>
        <w:spacing w:line="360" w:lineRule="auto"/>
        <w:jc w:val="both"/>
        <w:rPr>
          <w:bCs/>
          <w:lang w:val="es-AR"/>
        </w:rPr>
      </w:pPr>
      <w:r>
        <w:rPr>
          <w:bCs/>
          <w:lang w:val="es-AR"/>
        </w:rPr>
        <w:t>La confección de un mapa eólico nacional ha sido un trabajo conjunto de diversas reparticiones públicas nacionales y provinciales y su objeto es proveer una herramienta de evaluación que permita a los inversores públicos y privados apreciar las ventajas comparativas que ofrece el país para este tipo de emprendimientos.</w:t>
      </w:r>
    </w:p>
    <w:p w:rsidR="00A92A53" w:rsidRDefault="00A92A53">
      <w:pPr>
        <w:spacing w:line="360" w:lineRule="auto"/>
        <w:jc w:val="both"/>
        <w:rPr>
          <w:bCs/>
          <w:lang w:val="es-AR"/>
        </w:rPr>
      </w:pPr>
    </w:p>
    <w:p w:rsidR="00A92A53" w:rsidRDefault="00A92A53">
      <w:pPr>
        <w:spacing w:line="360" w:lineRule="auto"/>
        <w:jc w:val="both"/>
        <w:rPr>
          <w:bCs/>
          <w:lang w:val="es-AR"/>
        </w:rPr>
      </w:pPr>
      <w:r>
        <w:rPr>
          <w:b/>
          <w:bCs/>
          <w:lang w:val="es-AR"/>
        </w:rPr>
        <w:t>BIOMASA</w:t>
      </w:r>
    </w:p>
    <w:p w:rsidR="00A92A53" w:rsidRDefault="00A92A53">
      <w:pPr>
        <w:spacing w:line="360" w:lineRule="auto"/>
        <w:jc w:val="both"/>
        <w:rPr>
          <w:bCs/>
          <w:lang w:val="es-AR"/>
        </w:rPr>
      </w:pPr>
      <w:r>
        <w:rPr>
          <w:bCs/>
          <w:lang w:val="es-AR"/>
        </w:rPr>
        <w:t>La República Argentina, posee una cantidad de recursos biomásicos importantes, sólo una pequeña parte es utilizada en la actualidad. Al hacer mención de recursos biomásicos , nos referimos a residuos de la agroindustria (cáscara de arroz, de girasol, de maní etc.) residuos forestales (restos de poda, tala que quedan en plantaciones), residuos foresto industriales (aserrín, viruta) gases capturados en rellenos sanitarios (metano), gases producto de la biodigestión anaeróbica (estiércol avícola, porcino y pecuario) y gases de de biodigestión de aguas residuales industriales y cloacales domiciliarias.</w:t>
      </w:r>
    </w:p>
    <w:p w:rsidR="00A92A53" w:rsidRDefault="00A92A53">
      <w:pPr>
        <w:spacing w:line="360" w:lineRule="auto"/>
        <w:jc w:val="both"/>
        <w:rPr>
          <w:bCs/>
          <w:lang w:val="es-AR"/>
        </w:rPr>
      </w:pPr>
      <w:r>
        <w:rPr>
          <w:bCs/>
          <w:lang w:val="es-AR"/>
        </w:rPr>
        <w:t>El recurso está geográficamente bien distribuido, en el Nordeste Argentina el potencial abarca residuos forestales, así también en la zona de la Patagonia, centro y Nordeste del país.</w:t>
      </w:r>
    </w:p>
    <w:p w:rsidR="00A92A53" w:rsidRDefault="00A92A53">
      <w:pPr>
        <w:spacing w:line="360" w:lineRule="auto"/>
        <w:jc w:val="both"/>
        <w:rPr>
          <w:bCs/>
          <w:lang w:val="es-AR"/>
        </w:rPr>
      </w:pPr>
      <w:r>
        <w:rPr>
          <w:bCs/>
          <w:lang w:val="es-AR"/>
        </w:rPr>
        <w:t>La generación de energía eléctrica a partir de biomasa en la Argentina se realiza exitosamente en algunos establecimientos industriales privados que aprovechan sus residuos para satisfacer sus necesidades energéticas (cogeneración)</w:t>
      </w:r>
    </w:p>
    <w:p w:rsidR="00A92A53" w:rsidRDefault="00A92A53">
      <w:pPr>
        <w:spacing w:line="360" w:lineRule="auto"/>
        <w:jc w:val="both"/>
        <w:rPr>
          <w:b/>
          <w:bCs/>
          <w:lang w:val="es-AR"/>
        </w:rPr>
      </w:pPr>
    </w:p>
    <w:p w:rsidR="00A92A53" w:rsidRDefault="00A92A53">
      <w:pPr>
        <w:spacing w:line="360" w:lineRule="auto"/>
        <w:jc w:val="both"/>
        <w:rPr>
          <w:b/>
          <w:bCs/>
          <w:lang w:val="es-AR"/>
        </w:rPr>
      </w:pPr>
    </w:p>
    <w:p w:rsidR="00A92A53" w:rsidRDefault="00A92A53">
      <w:pPr>
        <w:spacing w:line="360" w:lineRule="auto"/>
        <w:jc w:val="both"/>
        <w:rPr>
          <w:b/>
          <w:bCs/>
          <w:lang w:val="es-AR"/>
        </w:rPr>
      </w:pPr>
      <w:r>
        <w:rPr>
          <w:b/>
          <w:bCs/>
          <w:lang w:val="es-AR"/>
        </w:rPr>
        <w:t>ENERGIA GEOMETRICA</w:t>
      </w:r>
    </w:p>
    <w:p w:rsidR="00A92A53" w:rsidRDefault="00A92A53">
      <w:pPr>
        <w:spacing w:line="360" w:lineRule="auto"/>
        <w:jc w:val="both"/>
        <w:rPr>
          <w:b/>
          <w:bCs/>
          <w:lang w:val="es-AR"/>
        </w:rPr>
      </w:pPr>
    </w:p>
    <w:p w:rsidR="00A92A53" w:rsidRDefault="00A92A53">
      <w:pPr>
        <w:spacing w:line="360" w:lineRule="auto"/>
        <w:jc w:val="both"/>
        <w:rPr>
          <w:bCs/>
          <w:lang w:val="es-AR"/>
        </w:rPr>
      </w:pPr>
      <w:r>
        <w:rPr>
          <w:bCs/>
          <w:lang w:val="es-AR"/>
        </w:rPr>
        <w:t>La energía geométrica, es un recurso energético que tiene un amplio aprovechamiento a nivel mundial debido a sus ventajas técnicas.</w:t>
      </w:r>
    </w:p>
    <w:p w:rsidR="00A92A53" w:rsidRDefault="00A92A53">
      <w:pPr>
        <w:spacing w:line="360" w:lineRule="auto"/>
        <w:jc w:val="both"/>
        <w:rPr>
          <w:bCs/>
          <w:lang w:val="es-AR"/>
        </w:rPr>
      </w:pPr>
      <w:r>
        <w:rPr>
          <w:bCs/>
          <w:lang w:val="es-AR"/>
        </w:rPr>
        <w:t>La República Argentina cuenta con 42 áreas con alternativas de explotación para este recurso.</w:t>
      </w:r>
    </w:p>
    <w:p w:rsidR="00A92A53" w:rsidRDefault="00A92A53">
      <w:pPr>
        <w:spacing w:line="360" w:lineRule="auto"/>
        <w:jc w:val="both"/>
        <w:rPr>
          <w:bCs/>
          <w:lang w:val="es-AR"/>
        </w:rPr>
      </w:pPr>
    </w:p>
    <w:p w:rsidR="00A92A53" w:rsidRDefault="00A92A53">
      <w:pPr>
        <w:spacing w:line="360" w:lineRule="auto"/>
        <w:jc w:val="both"/>
        <w:rPr>
          <w:b/>
          <w:bCs/>
          <w:lang w:val="es-AR"/>
        </w:rPr>
      </w:pPr>
      <w:r w:rsidRPr="007D2106">
        <w:rPr>
          <w:b/>
          <w:bCs/>
          <w:lang w:val="es-AR"/>
        </w:rPr>
        <w:t>ENERGIA SOLAR FOTOVOLTAICA</w:t>
      </w:r>
    </w:p>
    <w:p w:rsidR="00A92A53" w:rsidRDefault="00A92A53">
      <w:pPr>
        <w:spacing w:line="360" w:lineRule="auto"/>
        <w:jc w:val="both"/>
        <w:rPr>
          <w:bCs/>
          <w:lang w:val="es-AR"/>
        </w:rPr>
      </w:pPr>
    </w:p>
    <w:p w:rsidR="00A92A53" w:rsidRDefault="00A92A53" w:rsidP="00431527">
      <w:pPr>
        <w:spacing w:line="360" w:lineRule="auto"/>
        <w:jc w:val="both"/>
        <w:rPr>
          <w:bCs/>
          <w:lang w:val="es-AR"/>
        </w:rPr>
      </w:pPr>
      <w:r w:rsidRPr="007D2106">
        <w:rPr>
          <w:bCs/>
          <w:lang w:val="es-AR"/>
        </w:rPr>
        <w:t xml:space="preserve">La energía solar fotovoltaica tiene como función la obtención de electricidad. Ésta puede utilizarse </w:t>
      </w:r>
    </w:p>
    <w:p w:rsidR="00A92A53" w:rsidRDefault="00A92A53" w:rsidP="00431527">
      <w:pPr>
        <w:spacing w:line="360" w:lineRule="auto"/>
        <w:jc w:val="both"/>
        <w:rPr>
          <w:bCs/>
          <w:lang w:val="es-AR"/>
        </w:rPr>
      </w:pPr>
      <w:r w:rsidRPr="007D2106">
        <w:rPr>
          <w:bCs/>
          <w:lang w:val="es-AR"/>
        </w:rPr>
        <w:t xml:space="preserve">tanto para suministro de energía eléctrica a un sistema aislado para uso propio, o conectado a la red </w:t>
      </w:r>
    </w:p>
    <w:p w:rsidR="00A92A53" w:rsidRDefault="00A92A53" w:rsidP="00431527">
      <w:pPr>
        <w:spacing w:line="360" w:lineRule="auto"/>
        <w:jc w:val="both"/>
        <w:rPr>
          <w:bCs/>
          <w:lang w:val="es-AR"/>
        </w:rPr>
      </w:pPr>
      <w:r w:rsidRPr="007D2106">
        <w:rPr>
          <w:bCs/>
          <w:lang w:val="es-AR"/>
        </w:rPr>
        <w:t>eléctrica para su venta.</w:t>
      </w:r>
    </w:p>
    <w:p w:rsidR="00A92A53" w:rsidRDefault="00A92A53" w:rsidP="00431527">
      <w:pPr>
        <w:spacing w:line="360" w:lineRule="auto"/>
        <w:jc w:val="both"/>
        <w:rPr>
          <w:bCs/>
          <w:lang w:val="es-AR"/>
        </w:rPr>
      </w:pPr>
      <w:r>
        <w:rPr>
          <w:bCs/>
          <w:lang w:val="es-AR"/>
        </w:rPr>
        <w:t>En el ámbito de la Secretaría de Energía se desarrolla el Programa de Energías Renovables en Mercados Rurales, cuyo objetivo es el abastecimiento de electricidad a escuelas, salas de emergencia médica, etc.que se encuentran fuera del alcance de los centros de distribución de energía.</w:t>
      </w:r>
    </w:p>
    <w:p w:rsidR="00A92A53" w:rsidRDefault="00A92A53" w:rsidP="00431527">
      <w:pPr>
        <w:spacing w:line="360" w:lineRule="auto"/>
        <w:jc w:val="both"/>
        <w:rPr>
          <w:bCs/>
          <w:lang w:val="es-AR"/>
        </w:rPr>
      </w:pPr>
    </w:p>
    <w:p w:rsidR="00A92A53" w:rsidRDefault="00A92A53" w:rsidP="00431527">
      <w:pPr>
        <w:spacing w:line="360" w:lineRule="auto"/>
        <w:jc w:val="both"/>
        <w:rPr>
          <w:b/>
          <w:bCs/>
          <w:lang w:val="es-AR"/>
        </w:rPr>
      </w:pPr>
      <w:r w:rsidRPr="00431527">
        <w:rPr>
          <w:b/>
          <w:bCs/>
          <w:lang w:val="es-AR"/>
        </w:rPr>
        <w:t>BIOETANOL</w:t>
      </w:r>
    </w:p>
    <w:p w:rsidR="00A92A53" w:rsidRDefault="00A92A53" w:rsidP="00431527">
      <w:pPr>
        <w:spacing w:line="360" w:lineRule="auto"/>
        <w:jc w:val="both"/>
        <w:rPr>
          <w:bCs/>
          <w:lang w:val="es-AR"/>
        </w:rPr>
      </w:pPr>
      <w:r>
        <w:rPr>
          <w:bCs/>
          <w:lang w:val="es-AR"/>
        </w:rPr>
        <w:t>El proceso de producción comienza con la obtención de un jugo que contiene azúcares diluidos moliendo la caña de azúcar, de este jugo se obtienen azúcar y melazas como productos derivados.</w:t>
      </w:r>
    </w:p>
    <w:p w:rsidR="00A92A53" w:rsidRDefault="00A92A53">
      <w:pPr>
        <w:spacing w:line="360" w:lineRule="auto"/>
        <w:jc w:val="both"/>
        <w:rPr>
          <w:bCs/>
          <w:lang w:val="es-AR"/>
        </w:rPr>
      </w:pPr>
      <w:r>
        <w:rPr>
          <w:bCs/>
          <w:lang w:val="es-AR"/>
        </w:rPr>
        <w:t>El etanol se obtiene sometiendo las melazas a un proceso posterior de fermentación y destilación. Con este método se llega a obtener 11 litros de etanol  con una tonelada de caña, si se opta por el sistema que consiste en obtener directamente el jugo de la caña es posible obtener 85 litros de etanol.</w:t>
      </w:r>
    </w:p>
    <w:p w:rsidR="00A92A53" w:rsidRDefault="00A92A53">
      <w:pPr>
        <w:spacing w:line="360" w:lineRule="auto"/>
        <w:jc w:val="both"/>
        <w:rPr>
          <w:bCs/>
          <w:lang w:val="es-AR"/>
        </w:rPr>
      </w:pPr>
      <w:r>
        <w:rPr>
          <w:bCs/>
          <w:lang w:val="es-AR"/>
        </w:rPr>
        <w:t xml:space="preserve">El bioetanol desempeña un papel secundario en la matriz energética argentina. </w:t>
      </w:r>
    </w:p>
    <w:p w:rsidR="00A92A53" w:rsidRDefault="00A92A53">
      <w:pPr>
        <w:spacing w:line="360" w:lineRule="auto"/>
        <w:jc w:val="both"/>
        <w:rPr>
          <w:bCs/>
          <w:lang w:val="es-AR"/>
        </w:rPr>
      </w:pPr>
    </w:p>
    <w:p w:rsidR="00A92A53" w:rsidRDefault="00A92A53">
      <w:pPr>
        <w:spacing w:line="360" w:lineRule="auto"/>
        <w:jc w:val="both"/>
        <w:rPr>
          <w:b/>
          <w:bCs/>
          <w:lang w:val="es-AR"/>
        </w:rPr>
      </w:pPr>
      <w:r w:rsidRPr="00431527">
        <w:rPr>
          <w:b/>
          <w:bCs/>
          <w:lang w:val="es-AR"/>
        </w:rPr>
        <w:t>BIOGAS</w:t>
      </w:r>
    </w:p>
    <w:p w:rsidR="00A92A53" w:rsidRDefault="00A92A53">
      <w:pPr>
        <w:spacing w:line="360" w:lineRule="auto"/>
        <w:jc w:val="both"/>
        <w:rPr>
          <w:b/>
          <w:bCs/>
          <w:lang w:val="es-AR"/>
        </w:rPr>
      </w:pPr>
    </w:p>
    <w:p w:rsidR="00A92A53" w:rsidRDefault="00A92A53">
      <w:pPr>
        <w:spacing w:line="360" w:lineRule="auto"/>
        <w:jc w:val="both"/>
        <w:rPr>
          <w:bCs/>
          <w:lang w:val="es-AR"/>
        </w:rPr>
      </w:pPr>
      <w:r w:rsidRPr="00882678">
        <w:rPr>
          <w:bCs/>
          <w:lang w:val="es-AR"/>
        </w:rPr>
        <w:t>La tecnolo</w:t>
      </w:r>
      <w:r>
        <w:rPr>
          <w:bCs/>
          <w:lang w:val="es-AR"/>
        </w:rPr>
        <w:t xml:space="preserve">gía con base de  biogás en Argentina fue infructuosa durante mucho tiempo. A partir  de la cría eficiente de ganado llamados  Feed Lots  o corrales de engorde intensivo, la producción de biogás se vio favorecida.La República Argentina, posee dos plantas productoras de Biogas. El objetivo de proyecto es impedir la generación de gases invernadero con la basura urbana que dañen la calidad de la atmósfera. </w:t>
      </w:r>
    </w:p>
    <w:p w:rsidR="00A92A53" w:rsidRDefault="00A92A53">
      <w:pPr>
        <w:spacing w:line="360" w:lineRule="auto"/>
        <w:jc w:val="both"/>
        <w:rPr>
          <w:bCs/>
          <w:lang w:val="es-AR"/>
        </w:rPr>
      </w:pPr>
    </w:p>
    <w:p w:rsidR="00A92A53" w:rsidRDefault="00A92A53">
      <w:pPr>
        <w:spacing w:line="360" w:lineRule="auto"/>
        <w:jc w:val="both"/>
        <w:rPr>
          <w:b/>
          <w:bCs/>
          <w:lang w:val="es-AR"/>
        </w:rPr>
      </w:pPr>
      <w:r w:rsidRPr="00A40CBC">
        <w:rPr>
          <w:b/>
          <w:bCs/>
          <w:lang w:val="es-AR"/>
        </w:rPr>
        <w:t>MINERIA</w:t>
      </w:r>
    </w:p>
    <w:p w:rsidR="00A92A53" w:rsidRDefault="00A92A53">
      <w:pPr>
        <w:spacing w:line="360" w:lineRule="auto"/>
        <w:jc w:val="both"/>
        <w:rPr>
          <w:b/>
          <w:bCs/>
          <w:lang w:val="es-AR"/>
        </w:rPr>
      </w:pPr>
    </w:p>
    <w:p w:rsidR="00A92A53" w:rsidRDefault="00A92A53">
      <w:pPr>
        <w:spacing w:line="360" w:lineRule="auto"/>
        <w:jc w:val="both"/>
        <w:rPr>
          <w:bCs/>
          <w:lang w:val="es-AR"/>
        </w:rPr>
      </w:pPr>
      <w:r w:rsidRPr="00DE5E68">
        <w:rPr>
          <w:bCs/>
          <w:lang w:val="es-AR"/>
        </w:rPr>
        <w:t xml:space="preserve">En </w:t>
      </w:r>
      <w:r>
        <w:rPr>
          <w:bCs/>
          <w:lang w:val="es-AR"/>
        </w:rPr>
        <w:t>el año 1980, el Código de Minería de la República Argentina en su Sección Segunda “De la Protección Ambiental para la actividad minera”, en sus artículos 246 al 248 tratan la protección ambiental y la conservación del patrimonio natural y cultural que pueda ser afectado por la actividad minera.</w:t>
      </w:r>
    </w:p>
    <w:p w:rsidR="00A92A53" w:rsidRDefault="00A92A53">
      <w:pPr>
        <w:spacing w:line="360" w:lineRule="auto"/>
        <w:jc w:val="both"/>
        <w:rPr>
          <w:bCs/>
          <w:lang w:val="es-AR"/>
        </w:rPr>
      </w:pPr>
      <w:r>
        <w:rPr>
          <w:bCs/>
          <w:lang w:val="es-AR"/>
        </w:rPr>
        <w:t>Por otra parte la Ley 24.196 de Inversión Minera, es su artículo 23 legisla sobre la conservación del medio Ambiente, las empresas deberán constituir una previsión especial a tal fin. Este cuerpo normativo dio origen a procesos de tecnología de punta y la comercialización en los mercados mundiales.</w:t>
      </w:r>
    </w:p>
    <w:p w:rsidR="00A92A53" w:rsidRDefault="00A92A53">
      <w:pPr>
        <w:spacing w:line="360" w:lineRule="auto"/>
        <w:jc w:val="both"/>
        <w:rPr>
          <w:bCs/>
          <w:lang w:val="es-AR"/>
        </w:rPr>
      </w:pPr>
      <w:r>
        <w:rPr>
          <w:bCs/>
          <w:lang w:val="es-AR"/>
        </w:rPr>
        <w:t>Al mismo tiempo, con esta norma legal se desarrolló, la legislación del régimen interdisciplinario minero ambiental, que encontró su término final con la sanción de la Ley 24.585 sancionada en el año 1996.</w:t>
      </w:r>
    </w:p>
    <w:p w:rsidR="00A92A53" w:rsidRDefault="00A92A53">
      <w:pPr>
        <w:spacing w:line="360" w:lineRule="auto"/>
        <w:jc w:val="both"/>
        <w:rPr>
          <w:bCs/>
          <w:lang w:val="es-AR"/>
        </w:rPr>
      </w:pPr>
      <w:r>
        <w:rPr>
          <w:bCs/>
          <w:lang w:val="es-AR"/>
        </w:rPr>
        <w:t>Dentro de los instrumentos de la política y Derecho, la evaluación del impacto ambiental (EIA) , es el procedimiento a nivel mundial más utilizado. En lo que concierne a minería hasta el momento, salvo proyectos especiales, las solicitudes de cateo no van acompañadas de EIA.</w:t>
      </w:r>
    </w:p>
    <w:p w:rsidR="00A92A53" w:rsidRDefault="00A92A53">
      <w:pPr>
        <w:spacing w:line="360" w:lineRule="auto"/>
        <w:jc w:val="both"/>
        <w:rPr>
          <w:bCs/>
          <w:lang w:val="es-AR"/>
        </w:rPr>
      </w:pPr>
    </w:p>
    <w:p w:rsidR="00A92A53" w:rsidRDefault="00A92A53">
      <w:pPr>
        <w:spacing w:line="360" w:lineRule="auto"/>
        <w:jc w:val="both"/>
        <w:rPr>
          <w:bCs/>
          <w:lang w:val="es-AR"/>
        </w:rPr>
      </w:pPr>
    </w:p>
    <w:p w:rsidR="00A92A53" w:rsidRDefault="00A92A53" w:rsidP="006836A5">
      <w:pPr>
        <w:spacing w:line="360" w:lineRule="auto"/>
        <w:jc w:val="both"/>
        <w:rPr>
          <w:b/>
          <w:bCs/>
          <w:lang w:val="es-AR"/>
        </w:rPr>
      </w:pPr>
      <w:r w:rsidRPr="006836A5">
        <w:rPr>
          <w:b/>
          <w:bCs/>
          <w:lang w:val="es-AR"/>
        </w:rPr>
        <w:t>GLACIARES</w:t>
      </w:r>
    </w:p>
    <w:p w:rsidR="00A92A53" w:rsidRPr="006836A5" w:rsidRDefault="00A92A53" w:rsidP="006836A5">
      <w:pPr>
        <w:spacing w:line="360" w:lineRule="auto"/>
        <w:jc w:val="both"/>
        <w:rPr>
          <w:b/>
          <w:bCs/>
          <w:lang w:val="es-AR"/>
        </w:rPr>
      </w:pPr>
    </w:p>
    <w:p w:rsidR="00A92A53" w:rsidRPr="006836A5" w:rsidRDefault="00A92A53" w:rsidP="006836A5">
      <w:pPr>
        <w:spacing w:line="360" w:lineRule="auto"/>
        <w:jc w:val="both"/>
        <w:rPr>
          <w:bCs/>
          <w:lang w:val="es-AR"/>
        </w:rPr>
      </w:pPr>
      <w:r w:rsidRPr="006836A5">
        <w:rPr>
          <w:bCs/>
          <w:lang w:val="es-AR"/>
        </w:rPr>
        <w:t>El 28 de Octubre de 2010 fue publicada en el Boletin Oficial la Ley 26.639 de "Presupuestos Mínimos para la Preservación de los Glaciares y del Ambiente Periglacial".</w:t>
      </w:r>
    </w:p>
    <w:p w:rsidR="00A92A53" w:rsidRPr="006836A5" w:rsidRDefault="00A92A53" w:rsidP="006836A5">
      <w:pPr>
        <w:spacing w:line="360" w:lineRule="auto"/>
        <w:jc w:val="both"/>
        <w:rPr>
          <w:bCs/>
          <w:lang w:val="es-AR"/>
        </w:rPr>
      </w:pPr>
      <w:r w:rsidRPr="006836A5">
        <w:rPr>
          <w:bCs/>
          <w:lang w:val="es-AR"/>
        </w:rPr>
        <w:t>La presente ley establece los presupuestos mínimos para la protección de los glaciares y del ambiente periglacial con el objeto de preservarlos como reservas estratégicas de recursos hídricos para el consumo humano; para la agricultura y como proveedores de agua para la recarga de cuencas hidrográficas; para la protección de la biodiversidad; como fuente de información científica y como atractivo turístico. Los glaciares constituyen bienes de carácter público.</w:t>
      </w:r>
    </w:p>
    <w:p w:rsidR="00A92A53" w:rsidRDefault="00A92A53" w:rsidP="006836A5">
      <w:pPr>
        <w:spacing w:line="360" w:lineRule="auto"/>
        <w:jc w:val="both"/>
        <w:rPr>
          <w:bCs/>
          <w:lang w:val="es-AR"/>
        </w:rPr>
      </w:pPr>
      <w:r w:rsidRPr="006836A5">
        <w:rPr>
          <w:bCs/>
          <w:lang w:val="es-AR"/>
        </w:rPr>
        <w:t>Evaluación de impacto ambiental. Todas las actividades proyectadas en los glaciares y en el ambiente periglacial, que no se encuentran prohibidas, estarán sujetas a un procedimiento de evaluación de impacto ambiental y evaluación ambiental estratégica, según corresponda conforme a su escala de intervención, en el que deberá garantizarse una instancia de participación ciudadana de acuerdo a lo establecido en los artículos 19, 20 y 21 de la Ley N° 25.675 —Ley General del Ambiente—, en forma previa a su autorización y ejecución, conforme a la normativa vigente.</w:t>
      </w:r>
    </w:p>
    <w:p w:rsidR="00A92A53" w:rsidRDefault="00A92A53">
      <w:pPr>
        <w:spacing w:line="360" w:lineRule="auto"/>
        <w:jc w:val="both"/>
        <w:rPr>
          <w:bCs/>
          <w:lang w:val="es-AR"/>
        </w:rPr>
      </w:pPr>
    </w:p>
    <w:p w:rsidR="00A92A53" w:rsidRPr="00DB614B" w:rsidRDefault="00A92A53" w:rsidP="00DB614B">
      <w:pPr>
        <w:spacing w:line="360" w:lineRule="auto"/>
        <w:jc w:val="both"/>
        <w:rPr>
          <w:b/>
          <w:bCs/>
          <w:lang w:val="es-AR"/>
        </w:rPr>
      </w:pPr>
      <w:r w:rsidRPr="00DB614B">
        <w:rPr>
          <w:b/>
          <w:bCs/>
          <w:lang w:val="es-AR"/>
        </w:rPr>
        <w:t>AGUAS</w:t>
      </w:r>
    </w:p>
    <w:p w:rsidR="00A92A53" w:rsidRPr="00DB614B" w:rsidRDefault="00A92A53" w:rsidP="00DB614B">
      <w:pPr>
        <w:spacing w:line="360" w:lineRule="auto"/>
        <w:jc w:val="both"/>
        <w:rPr>
          <w:bCs/>
          <w:lang w:val="es-AR"/>
        </w:rPr>
      </w:pPr>
    </w:p>
    <w:p w:rsidR="00A92A53" w:rsidRPr="00DB614B" w:rsidRDefault="00A92A53" w:rsidP="00DB614B">
      <w:pPr>
        <w:spacing w:line="360" w:lineRule="auto"/>
        <w:jc w:val="both"/>
        <w:rPr>
          <w:bCs/>
          <w:lang w:val="es-AR"/>
        </w:rPr>
      </w:pPr>
      <w:r w:rsidRPr="00DB614B">
        <w:rPr>
          <w:bCs/>
          <w:lang w:val="es-AR"/>
        </w:rPr>
        <w:t>La</w:t>
      </w:r>
      <w:r>
        <w:rPr>
          <w:bCs/>
          <w:lang w:val="es-AR"/>
        </w:rPr>
        <w:t xml:space="preserve"> República </w:t>
      </w:r>
      <w:r w:rsidRPr="00DB614B">
        <w:rPr>
          <w:bCs/>
          <w:lang w:val="es-AR"/>
        </w:rPr>
        <w:t xml:space="preserve">Argentina, como el resto de sus </w:t>
      </w:r>
      <w:r>
        <w:rPr>
          <w:bCs/>
          <w:lang w:val="es-AR"/>
        </w:rPr>
        <w:t xml:space="preserve">países </w:t>
      </w:r>
      <w:r w:rsidRPr="00DB614B">
        <w:rPr>
          <w:bCs/>
          <w:lang w:val="es-AR"/>
        </w:rPr>
        <w:t xml:space="preserve">vecinos sudamericanos, es un país rico en recursos hídricos. </w:t>
      </w:r>
      <w:r>
        <w:rPr>
          <w:bCs/>
          <w:lang w:val="es-AR"/>
        </w:rPr>
        <w:t xml:space="preserve">No obstante ello,  no </w:t>
      </w:r>
      <w:r w:rsidRPr="00DB614B">
        <w:rPr>
          <w:bCs/>
          <w:lang w:val="es-AR"/>
        </w:rPr>
        <w:t xml:space="preserve">está libre de los flagelos que se </w:t>
      </w:r>
      <w:r>
        <w:rPr>
          <w:bCs/>
          <w:lang w:val="es-AR"/>
        </w:rPr>
        <w:t>originan</w:t>
      </w:r>
      <w:r w:rsidRPr="00DB614B">
        <w:rPr>
          <w:bCs/>
          <w:lang w:val="es-AR"/>
        </w:rPr>
        <w:t xml:space="preserve"> cuando no hay políticas a largo plazo con respecto al cuidado del medio ambiente y sus recursos naturales. Así como cada vez son más comunes las largas temporadas de sequía en algunas regiones, las inundaciones crónicas jaquean a vastas zonas productivas, que ocasionan pérdidas millonarias en el sector agroexportador. Además, el país tiene serios problemas en la distribución y en el saneamiento del agua en zonas urbanas, un tema que no resolvieron ni la gestión privada ni la acción de los gobiernos de las últimas décadas.</w:t>
      </w:r>
    </w:p>
    <w:p w:rsidR="00A92A53" w:rsidRPr="00DB614B" w:rsidRDefault="00A92A53" w:rsidP="00DB614B">
      <w:pPr>
        <w:spacing w:line="360" w:lineRule="auto"/>
        <w:jc w:val="both"/>
        <w:rPr>
          <w:bCs/>
          <w:lang w:val="es-AR"/>
        </w:rPr>
      </w:pPr>
      <w:r>
        <w:rPr>
          <w:bCs/>
          <w:lang w:val="es-AR"/>
        </w:rPr>
        <w:t>El Marco Legal está dado por normas que tratan específicamente el tema.</w:t>
      </w:r>
    </w:p>
    <w:p w:rsidR="00A92A53" w:rsidRPr="00A87FB6" w:rsidRDefault="00A92A53" w:rsidP="00DB614B">
      <w:pPr>
        <w:spacing w:line="360" w:lineRule="auto"/>
        <w:jc w:val="both"/>
        <w:rPr>
          <w:b/>
          <w:bCs/>
          <w:lang w:val="es-AR"/>
        </w:rPr>
      </w:pPr>
      <w:r w:rsidRPr="00A87FB6">
        <w:rPr>
          <w:b/>
          <w:bCs/>
          <w:lang w:val="es-AR"/>
        </w:rPr>
        <w:t xml:space="preserve">Ley Nro: 25688 </w:t>
      </w:r>
    </w:p>
    <w:p w:rsidR="00A92A53" w:rsidRPr="00DB614B" w:rsidRDefault="00A92A53" w:rsidP="00DB614B">
      <w:pPr>
        <w:spacing w:line="360" w:lineRule="auto"/>
        <w:jc w:val="both"/>
        <w:rPr>
          <w:bCs/>
          <w:lang w:val="es-AR"/>
        </w:rPr>
      </w:pPr>
      <w:r w:rsidRPr="00DB614B">
        <w:rPr>
          <w:bCs/>
          <w:lang w:val="es-AR"/>
        </w:rPr>
        <w:t>Régimen de Gestión Ambiental de las Aguas. Ley de presupuestos mínimos.</w:t>
      </w:r>
    </w:p>
    <w:p w:rsidR="00A92A53" w:rsidRPr="00A87FB6" w:rsidRDefault="00A92A53" w:rsidP="00DB614B">
      <w:pPr>
        <w:spacing w:line="360" w:lineRule="auto"/>
        <w:jc w:val="both"/>
        <w:rPr>
          <w:b/>
          <w:bCs/>
          <w:lang w:val="es-AR"/>
        </w:rPr>
      </w:pPr>
      <w:r w:rsidRPr="00A87FB6">
        <w:rPr>
          <w:b/>
          <w:bCs/>
          <w:lang w:val="es-AR"/>
        </w:rPr>
        <w:t>Ley Nro: 22190</w:t>
      </w:r>
    </w:p>
    <w:p w:rsidR="00A92A53" w:rsidRPr="00A87FB6" w:rsidRDefault="00A92A53" w:rsidP="00DB614B">
      <w:pPr>
        <w:spacing w:line="360" w:lineRule="auto"/>
        <w:jc w:val="both"/>
        <w:rPr>
          <w:b/>
          <w:bCs/>
          <w:lang w:val="es-AR"/>
        </w:rPr>
      </w:pPr>
      <w:r w:rsidRPr="00DB614B">
        <w:rPr>
          <w:bCs/>
          <w:lang w:val="es-AR"/>
        </w:rPr>
        <w:t xml:space="preserve">Régimen de prevención y vigilancia de la contaminación de las aguas u otros elementos del medio ambiente por agentes contaminantes provenientes de buques y artefactos navales; derogación de la </w:t>
      </w:r>
      <w:r w:rsidRPr="00A87FB6">
        <w:rPr>
          <w:b/>
          <w:bCs/>
          <w:lang w:val="es-AR"/>
        </w:rPr>
        <w:t>Ley 20.481.</w:t>
      </w:r>
    </w:p>
    <w:p w:rsidR="00A92A53" w:rsidRPr="00DB614B" w:rsidRDefault="00A92A53" w:rsidP="00DB614B">
      <w:pPr>
        <w:spacing w:line="360" w:lineRule="auto"/>
        <w:jc w:val="both"/>
        <w:rPr>
          <w:bCs/>
          <w:lang w:val="es-AR"/>
        </w:rPr>
      </w:pPr>
      <w:r w:rsidRPr="00DB614B">
        <w:rPr>
          <w:bCs/>
          <w:lang w:val="es-AR"/>
        </w:rPr>
        <w:t xml:space="preserve">Leyes Provinciales </w:t>
      </w:r>
    </w:p>
    <w:p w:rsidR="00A92A53" w:rsidRPr="00A87FB6" w:rsidRDefault="00A92A53" w:rsidP="00DB614B">
      <w:pPr>
        <w:spacing w:line="360" w:lineRule="auto"/>
        <w:jc w:val="both"/>
        <w:rPr>
          <w:b/>
          <w:bCs/>
          <w:lang w:val="es-AR"/>
        </w:rPr>
      </w:pPr>
      <w:r w:rsidRPr="00A87FB6">
        <w:rPr>
          <w:b/>
          <w:bCs/>
          <w:lang w:val="es-AR"/>
        </w:rPr>
        <w:t>Ley Nº: 12257</w:t>
      </w:r>
    </w:p>
    <w:p w:rsidR="00A92A53" w:rsidRPr="00DB614B" w:rsidRDefault="00A92A53" w:rsidP="00DB614B">
      <w:pPr>
        <w:spacing w:line="360" w:lineRule="auto"/>
        <w:jc w:val="both"/>
        <w:rPr>
          <w:bCs/>
          <w:lang w:val="es-AR"/>
        </w:rPr>
      </w:pPr>
      <w:r w:rsidRPr="00DB614B">
        <w:rPr>
          <w:bCs/>
          <w:lang w:val="es-AR"/>
        </w:rPr>
        <w:t>CÓDIGO DE AGUAS -RÉGIMEN DE PROTECCIÓN; CONSERVACIÓN Y MANEJO DEL RECURSO HÍDRICO DE LA PCIA.DE BS.AS.(DEROGA LEY 5262 Y DEC-LEY 7837)(MODIFICA LEY 7948)(VER LEY 12858)</w:t>
      </w:r>
    </w:p>
    <w:p w:rsidR="00A92A53" w:rsidRPr="00DB614B" w:rsidRDefault="00A92A53" w:rsidP="00DB614B">
      <w:pPr>
        <w:spacing w:line="360" w:lineRule="auto"/>
        <w:jc w:val="both"/>
        <w:rPr>
          <w:bCs/>
          <w:lang w:val="es-AR"/>
        </w:rPr>
      </w:pPr>
      <w:r w:rsidRPr="00DB614B">
        <w:rPr>
          <w:bCs/>
          <w:lang w:val="es-AR"/>
        </w:rPr>
        <w:t>Modificaciones y Legislaciones Complementarias</w:t>
      </w:r>
    </w:p>
    <w:p w:rsidR="00A92A53" w:rsidRPr="00DB614B" w:rsidRDefault="00A92A53" w:rsidP="00DB614B">
      <w:pPr>
        <w:spacing w:line="360" w:lineRule="auto"/>
        <w:jc w:val="both"/>
        <w:rPr>
          <w:bCs/>
          <w:lang w:val="es-AR"/>
        </w:rPr>
      </w:pPr>
      <w:r w:rsidRPr="00DB614B">
        <w:rPr>
          <w:bCs/>
          <w:lang w:val="es-AR"/>
        </w:rPr>
        <w:t>Argentina posee varios reservorios de agua dulce. En la Patagonia, en el Río Santa Cruz y en el famoso acuífero Guaraní. En la actualidad, el 40% de la población mundial ya no tiene acceso al agua potable, y muchos países importan el recurso. Para los próximos 20 años, la situación será crítica, y el agua será el principal recurso estratégico. Si hoy ya es motivo de guerra y de conflictos, el futuro no será mucho más prometedor.</w:t>
      </w:r>
    </w:p>
    <w:p w:rsidR="00A92A53" w:rsidRPr="00DB614B" w:rsidRDefault="00A92A53" w:rsidP="00DB614B">
      <w:pPr>
        <w:spacing w:line="360" w:lineRule="auto"/>
        <w:jc w:val="both"/>
        <w:rPr>
          <w:bCs/>
          <w:lang w:val="es-AR"/>
        </w:rPr>
      </w:pPr>
      <w:r>
        <w:rPr>
          <w:bCs/>
          <w:lang w:val="es-AR"/>
        </w:rPr>
        <w:t>La República Argentina</w:t>
      </w:r>
      <w:r w:rsidRPr="00DB614B">
        <w:rPr>
          <w:bCs/>
          <w:lang w:val="es-AR"/>
        </w:rPr>
        <w:t xml:space="preserve"> debe preservar ese recurso, para proteger el futuro de su población. Sudamérica es capaz de abastecer al mundo entero de agua potable por siglos. Los estudios realizados  sostienen que el Sistema Acuífero Guaraní (SAG) tiene una superficie aproximada de 1.194.000 kilómetros cuadrados de los cuales 839.000 corresponden a Brasil (10% de su territorio), 226.000 a Argentina (6 %), 71.700 a Paraguay (18 %) y 59.000 a Uruguay (25 %). En Argentina, sus aguas corren por debajo de las provincias de Misiones, Formosa, Chaco, Santa Fe, Corrientes y Entre Ríos. La extensión del SAG es similar a la de los territorios de España, Portugal y Francia juntos. Su volumen se estima en unos 55.000 kilómetros cúbicos de agua potable y su nivel de recarga anual es de entre 160 y 250 kilómetros cúbicos.</w:t>
      </w:r>
    </w:p>
    <w:p w:rsidR="00A92A53" w:rsidRPr="00DB614B" w:rsidRDefault="00A92A53" w:rsidP="00DB614B">
      <w:pPr>
        <w:spacing w:line="360" w:lineRule="auto"/>
        <w:jc w:val="both"/>
        <w:rPr>
          <w:bCs/>
          <w:lang w:val="es-AR"/>
        </w:rPr>
      </w:pPr>
      <w:r w:rsidRPr="00DB614B">
        <w:rPr>
          <w:bCs/>
          <w:lang w:val="es-AR"/>
        </w:rPr>
        <w:t>El Acuífero Guaraní tiene estimativamente un volumen de agua almacenada de 40.000 kilómetros cúbicos, es como si una cisterna de agua tuviera como base el equivalente en su superficie a la Capital Federal.</w:t>
      </w:r>
    </w:p>
    <w:p w:rsidR="00A92A53" w:rsidRPr="00DE5E68" w:rsidRDefault="00A92A53">
      <w:pPr>
        <w:spacing w:line="360" w:lineRule="auto"/>
        <w:jc w:val="both"/>
        <w:rPr>
          <w:bCs/>
          <w:lang w:val="es-AR"/>
        </w:rPr>
      </w:pPr>
    </w:p>
    <w:sectPr w:rsidR="00A92A53" w:rsidRPr="00DE5E68" w:rsidSect="00AE6413">
      <w:headerReference w:type="default" r:id="rId121"/>
      <w:footerReference w:type="default" r:id="rId122"/>
      <w:pgSz w:w="12240" w:h="15840"/>
      <w:pgMar w:top="1416" w:right="759" w:bottom="1416" w:left="1701" w:header="720" w:footer="720" w:gutter="0"/>
      <w:pgNumType w:start="1"/>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92A53" w:rsidRDefault="00A92A53" w:rsidP="00AE6413">
      <w:r>
        <w:separator/>
      </w:r>
    </w:p>
  </w:endnote>
  <w:endnote w:type="continuationSeparator" w:id="0">
    <w:p w:rsidR="00A92A53" w:rsidRDefault="00A92A53" w:rsidP="00AE641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FrutigerLTStd-Italic">
    <w:altName w:val="MS Mincho"/>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gfaRotisSansSerifExtraBold">
    <w:panose1 w:val="00000000000000000000"/>
    <w:charset w:val="00"/>
    <w:family w:val="swiss"/>
    <w:notTrueType/>
    <w:pitch w:val="default"/>
    <w:sig w:usb0="00000003" w:usb1="00000000" w:usb2="00000000" w:usb3="00000000" w:csb0="00000001" w:csb1="00000000"/>
  </w:font>
  <w:font w:name="EBHJHI+TimesNewRoman">
    <w:altName w:val="MS Mincho"/>
    <w:panose1 w:val="00000000000000000000"/>
    <w:charset w:val="00"/>
    <w:family w:val="auto"/>
    <w:notTrueType/>
    <w:pitch w:val="default"/>
    <w:sig w:usb0="00000003" w:usb1="00000000" w:usb2="00000000" w:usb3="00000000" w:csb0="00000001" w:csb1="00000000"/>
  </w:font>
  <w:font w:name="Helvetica 55 Roman">
    <w:altName w:val="MS Mincho"/>
    <w:panose1 w:val="00000000000000000000"/>
    <w:charset w:val="80"/>
    <w:family w:val="auto"/>
    <w:notTrueType/>
    <w:pitch w:val="default"/>
    <w:sig w:usb0="00000001" w:usb1="08070000" w:usb2="00000010" w:usb3="00000000" w:csb0="00020000" w:csb1="00000000"/>
  </w:font>
  <w:font w:name="Lucida Sans Unicode">
    <w:panose1 w:val="020B0602030504020204"/>
    <w:charset w:val="00"/>
    <w:family w:val="swiss"/>
    <w:pitch w:val="variable"/>
    <w:sig w:usb0="80000AFF" w:usb1="0000396B" w:usb2="00000000" w:usb3="00000000" w:csb0="000000BF" w:csb1="00000000"/>
  </w:font>
  <w:font w:name="Helvetica Neue">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2A53" w:rsidRPr="00751A32" w:rsidRDefault="00A92A53">
    <w:pPr>
      <w:tabs>
        <w:tab w:val="center" w:pos="4418"/>
        <w:tab w:val="right" w:pos="8837"/>
      </w:tabs>
      <w:rPr>
        <w:kern w:val="0"/>
        <w:lang w:val="es-AR"/>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92A53" w:rsidRDefault="00A92A53" w:rsidP="00AE6413">
      <w:r>
        <w:separator/>
      </w:r>
    </w:p>
  </w:footnote>
  <w:footnote w:type="continuationSeparator" w:id="0">
    <w:p w:rsidR="00A92A53" w:rsidRDefault="00A92A53" w:rsidP="00AE641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2A53" w:rsidRPr="00751A32" w:rsidRDefault="00A92A53">
    <w:pPr>
      <w:tabs>
        <w:tab w:val="center" w:pos="4418"/>
        <w:tab w:val="right" w:pos="8837"/>
      </w:tabs>
      <w:rPr>
        <w:kern w:val="0"/>
        <w:lang w:val="es-A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15443D"/>
    <w:multiLevelType w:val="hybridMultilevel"/>
    <w:tmpl w:val="2780AF3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nsid w:val="213230D5"/>
    <w:multiLevelType w:val="hybridMultilevel"/>
    <w:tmpl w:val="40AA1A1A"/>
    <w:lvl w:ilvl="0" w:tplc="0AEAF0F4">
      <w:start w:val="1"/>
      <w:numFmt w:val="decimal"/>
      <w:lvlText w:val="(%1)"/>
      <w:lvlJc w:val="left"/>
      <w:pPr>
        <w:ind w:left="750" w:hanging="390"/>
      </w:pPr>
      <w:rPr>
        <w:rFonts w:cs="Times New Roman" w:hint="default"/>
      </w:rPr>
    </w:lvl>
    <w:lvl w:ilvl="1" w:tplc="2C0A0019" w:tentative="1">
      <w:start w:val="1"/>
      <w:numFmt w:val="lowerLetter"/>
      <w:lvlText w:val="%2."/>
      <w:lvlJc w:val="left"/>
      <w:pPr>
        <w:ind w:left="1440" w:hanging="360"/>
      </w:pPr>
      <w:rPr>
        <w:rFonts w:cs="Times New Roman"/>
      </w:rPr>
    </w:lvl>
    <w:lvl w:ilvl="2" w:tplc="2C0A001B" w:tentative="1">
      <w:start w:val="1"/>
      <w:numFmt w:val="lowerRoman"/>
      <w:lvlText w:val="%3."/>
      <w:lvlJc w:val="right"/>
      <w:pPr>
        <w:ind w:left="2160" w:hanging="180"/>
      </w:pPr>
      <w:rPr>
        <w:rFonts w:cs="Times New Roman"/>
      </w:rPr>
    </w:lvl>
    <w:lvl w:ilvl="3" w:tplc="2C0A000F" w:tentative="1">
      <w:start w:val="1"/>
      <w:numFmt w:val="decimal"/>
      <w:lvlText w:val="%4."/>
      <w:lvlJc w:val="left"/>
      <w:pPr>
        <w:ind w:left="2880" w:hanging="360"/>
      </w:pPr>
      <w:rPr>
        <w:rFonts w:cs="Times New Roman"/>
      </w:rPr>
    </w:lvl>
    <w:lvl w:ilvl="4" w:tplc="2C0A0019" w:tentative="1">
      <w:start w:val="1"/>
      <w:numFmt w:val="lowerLetter"/>
      <w:lvlText w:val="%5."/>
      <w:lvlJc w:val="left"/>
      <w:pPr>
        <w:ind w:left="3600" w:hanging="360"/>
      </w:pPr>
      <w:rPr>
        <w:rFonts w:cs="Times New Roman"/>
      </w:rPr>
    </w:lvl>
    <w:lvl w:ilvl="5" w:tplc="2C0A001B" w:tentative="1">
      <w:start w:val="1"/>
      <w:numFmt w:val="lowerRoman"/>
      <w:lvlText w:val="%6."/>
      <w:lvlJc w:val="right"/>
      <w:pPr>
        <w:ind w:left="4320" w:hanging="180"/>
      </w:pPr>
      <w:rPr>
        <w:rFonts w:cs="Times New Roman"/>
      </w:rPr>
    </w:lvl>
    <w:lvl w:ilvl="6" w:tplc="2C0A000F" w:tentative="1">
      <w:start w:val="1"/>
      <w:numFmt w:val="decimal"/>
      <w:lvlText w:val="%7."/>
      <w:lvlJc w:val="left"/>
      <w:pPr>
        <w:ind w:left="5040" w:hanging="360"/>
      </w:pPr>
      <w:rPr>
        <w:rFonts w:cs="Times New Roman"/>
      </w:rPr>
    </w:lvl>
    <w:lvl w:ilvl="7" w:tplc="2C0A0019" w:tentative="1">
      <w:start w:val="1"/>
      <w:numFmt w:val="lowerLetter"/>
      <w:lvlText w:val="%8."/>
      <w:lvlJc w:val="left"/>
      <w:pPr>
        <w:ind w:left="5760" w:hanging="360"/>
      </w:pPr>
      <w:rPr>
        <w:rFonts w:cs="Times New Roman"/>
      </w:rPr>
    </w:lvl>
    <w:lvl w:ilvl="8" w:tplc="2C0A001B" w:tentative="1">
      <w:start w:val="1"/>
      <w:numFmt w:val="lowerRoman"/>
      <w:lvlText w:val="%9."/>
      <w:lvlJc w:val="right"/>
      <w:pPr>
        <w:ind w:left="6480" w:hanging="180"/>
      </w:pPr>
      <w:rPr>
        <w:rFonts w:cs="Times New Roman"/>
      </w:rPr>
    </w:lvl>
  </w:abstractNum>
  <w:abstractNum w:abstractNumId="2">
    <w:nsid w:val="22AF5F47"/>
    <w:multiLevelType w:val="hybridMultilevel"/>
    <w:tmpl w:val="05CE227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
    <w:nsid w:val="2AA5398D"/>
    <w:multiLevelType w:val="hybridMultilevel"/>
    <w:tmpl w:val="E3306464"/>
    <w:lvl w:ilvl="0" w:tplc="145C8E8A">
      <w:start w:val="1"/>
      <w:numFmt w:val="decimal"/>
      <w:lvlText w:val="(%1)"/>
      <w:lvlJc w:val="left"/>
      <w:pPr>
        <w:ind w:left="750" w:hanging="390"/>
      </w:pPr>
      <w:rPr>
        <w:rFonts w:cs="Times New Roman" w:hint="default"/>
      </w:rPr>
    </w:lvl>
    <w:lvl w:ilvl="1" w:tplc="2C0A0019" w:tentative="1">
      <w:start w:val="1"/>
      <w:numFmt w:val="lowerLetter"/>
      <w:lvlText w:val="%2."/>
      <w:lvlJc w:val="left"/>
      <w:pPr>
        <w:ind w:left="1440" w:hanging="360"/>
      </w:pPr>
      <w:rPr>
        <w:rFonts w:cs="Times New Roman"/>
      </w:rPr>
    </w:lvl>
    <w:lvl w:ilvl="2" w:tplc="2C0A001B" w:tentative="1">
      <w:start w:val="1"/>
      <w:numFmt w:val="lowerRoman"/>
      <w:lvlText w:val="%3."/>
      <w:lvlJc w:val="right"/>
      <w:pPr>
        <w:ind w:left="2160" w:hanging="180"/>
      </w:pPr>
      <w:rPr>
        <w:rFonts w:cs="Times New Roman"/>
      </w:rPr>
    </w:lvl>
    <w:lvl w:ilvl="3" w:tplc="2C0A000F" w:tentative="1">
      <w:start w:val="1"/>
      <w:numFmt w:val="decimal"/>
      <w:lvlText w:val="%4."/>
      <w:lvlJc w:val="left"/>
      <w:pPr>
        <w:ind w:left="2880" w:hanging="360"/>
      </w:pPr>
      <w:rPr>
        <w:rFonts w:cs="Times New Roman"/>
      </w:rPr>
    </w:lvl>
    <w:lvl w:ilvl="4" w:tplc="2C0A0019" w:tentative="1">
      <w:start w:val="1"/>
      <w:numFmt w:val="lowerLetter"/>
      <w:lvlText w:val="%5."/>
      <w:lvlJc w:val="left"/>
      <w:pPr>
        <w:ind w:left="3600" w:hanging="360"/>
      </w:pPr>
      <w:rPr>
        <w:rFonts w:cs="Times New Roman"/>
      </w:rPr>
    </w:lvl>
    <w:lvl w:ilvl="5" w:tplc="2C0A001B" w:tentative="1">
      <w:start w:val="1"/>
      <w:numFmt w:val="lowerRoman"/>
      <w:lvlText w:val="%6."/>
      <w:lvlJc w:val="right"/>
      <w:pPr>
        <w:ind w:left="4320" w:hanging="180"/>
      </w:pPr>
      <w:rPr>
        <w:rFonts w:cs="Times New Roman"/>
      </w:rPr>
    </w:lvl>
    <w:lvl w:ilvl="6" w:tplc="2C0A000F" w:tentative="1">
      <w:start w:val="1"/>
      <w:numFmt w:val="decimal"/>
      <w:lvlText w:val="%7."/>
      <w:lvlJc w:val="left"/>
      <w:pPr>
        <w:ind w:left="5040" w:hanging="360"/>
      </w:pPr>
      <w:rPr>
        <w:rFonts w:cs="Times New Roman"/>
      </w:rPr>
    </w:lvl>
    <w:lvl w:ilvl="7" w:tplc="2C0A0019" w:tentative="1">
      <w:start w:val="1"/>
      <w:numFmt w:val="lowerLetter"/>
      <w:lvlText w:val="%8."/>
      <w:lvlJc w:val="left"/>
      <w:pPr>
        <w:ind w:left="5760" w:hanging="360"/>
      </w:pPr>
      <w:rPr>
        <w:rFonts w:cs="Times New Roman"/>
      </w:rPr>
    </w:lvl>
    <w:lvl w:ilvl="8" w:tplc="2C0A001B" w:tentative="1">
      <w:start w:val="1"/>
      <w:numFmt w:val="lowerRoman"/>
      <w:lvlText w:val="%9."/>
      <w:lvlJc w:val="right"/>
      <w:pPr>
        <w:ind w:left="6480" w:hanging="180"/>
      </w:pPr>
      <w:rPr>
        <w:rFonts w:cs="Times New Roman"/>
      </w:rPr>
    </w:lvl>
  </w:abstractNum>
  <w:abstractNum w:abstractNumId="4">
    <w:nsid w:val="39930BB0"/>
    <w:multiLevelType w:val="hybridMultilevel"/>
    <w:tmpl w:val="9BB2831A"/>
    <w:lvl w:ilvl="0" w:tplc="2C0A0011">
      <w:start w:val="1"/>
      <w:numFmt w:val="decimal"/>
      <w:lvlText w:val="%1)"/>
      <w:lvlJc w:val="left"/>
      <w:pPr>
        <w:ind w:left="720" w:hanging="360"/>
      </w:pPr>
      <w:rPr>
        <w:rFonts w:cs="Times New Roman" w:hint="default"/>
      </w:rPr>
    </w:lvl>
    <w:lvl w:ilvl="1" w:tplc="2C0A0019" w:tentative="1">
      <w:start w:val="1"/>
      <w:numFmt w:val="lowerLetter"/>
      <w:lvlText w:val="%2."/>
      <w:lvlJc w:val="left"/>
      <w:pPr>
        <w:ind w:left="1440" w:hanging="360"/>
      </w:pPr>
      <w:rPr>
        <w:rFonts w:cs="Times New Roman"/>
      </w:rPr>
    </w:lvl>
    <w:lvl w:ilvl="2" w:tplc="2C0A001B" w:tentative="1">
      <w:start w:val="1"/>
      <w:numFmt w:val="lowerRoman"/>
      <w:lvlText w:val="%3."/>
      <w:lvlJc w:val="right"/>
      <w:pPr>
        <w:ind w:left="2160" w:hanging="180"/>
      </w:pPr>
      <w:rPr>
        <w:rFonts w:cs="Times New Roman"/>
      </w:rPr>
    </w:lvl>
    <w:lvl w:ilvl="3" w:tplc="2C0A000F" w:tentative="1">
      <w:start w:val="1"/>
      <w:numFmt w:val="decimal"/>
      <w:lvlText w:val="%4."/>
      <w:lvlJc w:val="left"/>
      <w:pPr>
        <w:ind w:left="2880" w:hanging="360"/>
      </w:pPr>
      <w:rPr>
        <w:rFonts w:cs="Times New Roman"/>
      </w:rPr>
    </w:lvl>
    <w:lvl w:ilvl="4" w:tplc="2C0A0019" w:tentative="1">
      <w:start w:val="1"/>
      <w:numFmt w:val="lowerLetter"/>
      <w:lvlText w:val="%5."/>
      <w:lvlJc w:val="left"/>
      <w:pPr>
        <w:ind w:left="3600" w:hanging="360"/>
      </w:pPr>
      <w:rPr>
        <w:rFonts w:cs="Times New Roman"/>
      </w:rPr>
    </w:lvl>
    <w:lvl w:ilvl="5" w:tplc="2C0A001B" w:tentative="1">
      <w:start w:val="1"/>
      <w:numFmt w:val="lowerRoman"/>
      <w:lvlText w:val="%6."/>
      <w:lvlJc w:val="right"/>
      <w:pPr>
        <w:ind w:left="4320" w:hanging="180"/>
      </w:pPr>
      <w:rPr>
        <w:rFonts w:cs="Times New Roman"/>
      </w:rPr>
    </w:lvl>
    <w:lvl w:ilvl="6" w:tplc="2C0A000F" w:tentative="1">
      <w:start w:val="1"/>
      <w:numFmt w:val="decimal"/>
      <w:lvlText w:val="%7."/>
      <w:lvlJc w:val="left"/>
      <w:pPr>
        <w:ind w:left="5040" w:hanging="360"/>
      </w:pPr>
      <w:rPr>
        <w:rFonts w:cs="Times New Roman"/>
      </w:rPr>
    </w:lvl>
    <w:lvl w:ilvl="7" w:tplc="2C0A0019" w:tentative="1">
      <w:start w:val="1"/>
      <w:numFmt w:val="lowerLetter"/>
      <w:lvlText w:val="%8."/>
      <w:lvlJc w:val="left"/>
      <w:pPr>
        <w:ind w:left="5760" w:hanging="360"/>
      </w:pPr>
      <w:rPr>
        <w:rFonts w:cs="Times New Roman"/>
      </w:rPr>
    </w:lvl>
    <w:lvl w:ilvl="8" w:tplc="2C0A001B" w:tentative="1">
      <w:start w:val="1"/>
      <w:numFmt w:val="lowerRoman"/>
      <w:lvlText w:val="%9."/>
      <w:lvlJc w:val="right"/>
      <w:pPr>
        <w:ind w:left="6480" w:hanging="180"/>
      </w:pPr>
      <w:rPr>
        <w:rFonts w:cs="Times New Roman"/>
      </w:rPr>
    </w:lvl>
  </w:abstractNum>
  <w:abstractNum w:abstractNumId="5">
    <w:nsid w:val="6CCA5C35"/>
    <w:multiLevelType w:val="hybridMultilevel"/>
    <w:tmpl w:val="44108A4A"/>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6">
    <w:nsid w:val="6D0A5CEB"/>
    <w:multiLevelType w:val="hybridMultilevel"/>
    <w:tmpl w:val="957EA644"/>
    <w:lvl w:ilvl="0" w:tplc="2C0A0011">
      <w:start w:val="1"/>
      <w:numFmt w:val="decimal"/>
      <w:lvlText w:val="%1)"/>
      <w:lvlJc w:val="left"/>
      <w:pPr>
        <w:ind w:left="720" w:hanging="360"/>
      </w:pPr>
      <w:rPr>
        <w:rFonts w:cs="Times New Roman" w:hint="default"/>
      </w:rPr>
    </w:lvl>
    <w:lvl w:ilvl="1" w:tplc="2C0A0019" w:tentative="1">
      <w:start w:val="1"/>
      <w:numFmt w:val="lowerLetter"/>
      <w:lvlText w:val="%2."/>
      <w:lvlJc w:val="left"/>
      <w:pPr>
        <w:ind w:left="1440" w:hanging="360"/>
      </w:pPr>
      <w:rPr>
        <w:rFonts w:cs="Times New Roman"/>
      </w:rPr>
    </w:lvl>
    <w:lvl w:ilvl="2" w:tplc="2C0A001B" w:tentative="1">
      <w:start w:val="1"/>
      <w:numFmt w:val="lowerRoman"/>
      <w:lvlText w:val="%3."/>
      <w:lvlJc w:val="right"/>
      <w:pPr>
        <w:ind w:left="2160" w:hanging="180"/>
      </w:pPr>
      <w:rPr>
        <w:rFonts w:cs="Times New Roman"/>
      </w:rPr>
    </w:lvl>
    <w:lvl w:ilvl="3" w:tplc="2C0A000F" w:tentative="1">
      <w:start w:val="1"/>
      <w:numFmt w:val="decimal"/>
      <w:lvlText w:val="%4."/>
      <w:lvlJc w:val="left"/>
      <w:pPr>
        <w:ind w:left="2880" w:hanging="360"/>
      </w:pPr>
      <w:rPr>
        <w:rFonts w:cs="Times New Roman"/>
      </w:rPr>
    </w:lvl>
    <w:lvl w:ilvl="4" w:tplc="2C0A0019" w:tentative="1">
      <w:start w:val="1"/>
      <w:numFmt w:val="lowerLetter"/>
      <w:lvlText w:val="%5."/>
      <w:lvlJc w:val="left"/>
      <w:pPr>
        <w:ind w:left="3600" w:hanging="360"/>
      </w:pPr>
      <w:rPr>
        <w:rFonts w:cs="Times New Roman"/>
      </w:rPr>
    </w:lvl>
    <w:lvl w:ilvl="5" w:tplc="2C0A001B" w:tentative="1">
      <w:start w:val="1"/>
      <w:numFmt w:val="lowerRoman"/>
      <w:lvlText w:val="%6."/>
      <w:lvlJc w:val="right"/>
      <w:pPr>
        <w:ind w:left="4320" w:hanging="180"/>
      </w:pPr>
      <w:rPr>
        <w:rFonts w:cs="Times New Roman"/>
      </w:rPr>
    </w:lvl>
    <w:lvl w:ilvl="6" w:tplc="2C0A000F" w:tentative="1">
      <w:start w:val="1"/>
      <w:numFmt w:val="decimal"/>
      <w:lvlText w:val="%7."/>
      <w:lvlJc w:val="left"/>
      <w:pPr>
        <w:ind w:left="5040" w:hanging="360"/>
      </w:pPr>
      <w:rPr>
        <w:rFonts w:cs="Times New Roman"/>
      </w:rPr>
    </w:lvl>
    <w:lvl w:ilvl="7" w:tplc="2C0A0019" w:tentative="1">
      <w:start w:val="1"/>
      <w:numFmt w:val="lowerLetter"/>
      <w:lvlText w:val="%8."/>
      <w:lvlJc w:val="left"/>
      <w:pPr>
        <w:ind w:left="5760" w:hanging="360"/>
      </w:pPr>
      <w:rPr>
        <w:rFonts w:cs="Times New Roman"/>
      </w:rPr>
    </w:lvl>
    <w:lvl w:ilvl="8" w:tplc="2C0A001B" w:tentative="1">
      <w:start w:val="1"/>
      <w:numFmt w:val="lowerRoman"/>
      <w:lvlText w:val="%9."/>
      <w:lvlJc w:val="right"/>
      <w:pPr>
        <w:ind w:left="6480" w:hanging="180"/>
      </w:pPr>
      <w:rPr>
        <w:rFonts w:cs="Times New Roman"/>
      </w:rPr>
    </w:lvl>
  </w:abstractNum>
  <w:num w:numId="1">
    <w:abstractNumId w:val="0"/>
  </w:num>
  <w:num w:numId="2">
    <w:abstractNumId w:val="2"/>
  </w:num>
  <w:num w:numId="3">
    <w:abstractNumId w:val="5"/>
  </w:num>
  <w:num w:numId="4">
    <w:abstractNumId w:val="3"/>
  </w:num>
  <w:num w:numId="5">
    <w:abstractNumId w:val="1"/>
  </w:num>
  <w:num w:numId="6">
    <w:abstractNumId w:val="6"/>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08"/>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pos w:val="sectEnd"/>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ColorPos" w:val="-1"/>
    <w:docVar w:name="ColorSet" w:val="-1"/>
    <w:docVar w:name="StylePos" w:val="-1"/>
    <w:docVar w:name="StyleSet" w:val="-1"/>
  </w:docVars>
  <w:rsids>
    <w:rsidRoot w:val="00AE6413"/>
    <w:rsid w:val="00034CCC"/>
    <w:rsid w:val="0003627C"/>
    <w:rsid w:val="000736A8"/>
    <w:rsid w:val="000C10FE"/>
    <w:rsid w:val="000D78AF"/>
    <w:rsid w:val="00104A81"/>
    <w:rsid w:val="00112E50"/>
    <w:rsid w:val="0013631D"/>
    <w:rsid w:val="0018172E"/>
    <w:rsid w:val="0019124D"/>
    <w:rsid w:val="001A20DF"/>
    <w:rsid w:val="001D496D"/>
    <w:rsid w:val="002004BF"/>
    <w:rsid w:val="002A001D"/>
    <w:rsid w:val="002A306A"/>
    <w:rsid w:val="002F3729"/>
    <w:rsid w:val="002F65EA"/>
    <w:rsid w:val="002F7D07"/>
    <w:rsid w:val="00356589"/>
    <w:rsid w:val="003A11E6"/>
    <w:rsid w:val="003B5B02"/>
    <w:rsid w:val="003D003C"/>
    <w:rsid w:val="00403E8D"/>
    <w:rsid w:val="00426FF1"/>
    <w:rsid w:val="00431527"/>
    <w:rsid w:val="0045723F"/>
    <w:rsid w:val="00474D82"/>
    <w:rsid w:val="00485425"/>
    <w:rsid w:val="00493208"/>
    <w:rsid w:val="00495E24"/>
    <w:rsid w:val="00503F51"/>
    <w:rsid w:val="00525DFB"/>
    <w:rsid w:val="00536450"/>
    <w:rsid w:val="005B21F4"/>
    <w:rsid w:val="005D39A6"/>
    <w:rsid w:val="00605FD1"/>
    <w:rsid w:val="00662EA2"/>
    <w:rsid w:val="006836A5"/>
    <w:rsid w:val="00687D4A"/>
    <w:rsid w:val="0069036D"/>
    <w:rsid w:val="006B3537"/>
    <w:rsid w:val="006D1529"/>
    <w:rsid w:val="007167AD"/>
    <w:rsid w:val="00727C87"/>
    <w:rsid w:val="00733B2F"/>
    <w:rsid w:val="00734A19"/>
    <w:rsid w:val="00751A32"/>
    <w:rsid w:val="007967D0"/>
    <w:rsid w:val="007A5903"/>
    <w:rsid w:val="007D2106"/>
    <w:rsid w:val="007D263F"/>
    <w:rsid w:val="007D3CD2"/>
    <w:rsid w:val="007F6CC9"/>
    <w:rsid w:val="008107E3"/>
    <w:rsid w:val="00824B3F"/>
    <w:rsid w:val="00870650"/>
    <w:rsid w:val="00882678"/>
    <w:rsid w:val="00887CC2"/>
    <w:rsid w:val="0089215D"/>
    <w:rsid w:val="008A5242"/>
    <w:rsid w:val="008A5889"/>
    <w:rsid w:val="008C4D7A"/>
    <w:rsid w:val="008C78D2"/>
    <w:rsid w:val="008E2658"/>
    <w:rsid w:val="009053FC"/>
    <w:rsid w:val="00917045"/>
    <w:rsid w:val="00947DF9"/>
    <w:rsid w:val="00952F04"/>
    <w:rsid w:val="009B79DA"/>
    <w:rsid w:val="009E2F67"/>
    <w:rsid w:val="009F7B6A"/>
    <w:rsid w:val="00A40CBC"/>
    <w:rsid w:val="00A54028"/>
    <w:rsid w:val="00A5755C"/>
    <w:rsid w:val="00A87FB6"/>
    <w:rsid w:val="00A92A53"/>
    <w:rsid w:val="00AC793F"/>
    <w:rsid w:val="00AE6413"/>
    <w:rsid w:val="00B41B71"/>
    <w:rsid w:val="00B66305"/>
    <w:rsid w:val="00B7738B"/>
    <w:rsid w:val="00B805E5"/>
    <w:rsid w:val="00B85D9B"/>
    <w:rsid w:val="00B9245E"/>
    <w:rsid w:val="00B96163"/>
    <w:rsid w:val="00B97D03"/>
    <w:rsid w:val="00BC44A8"/>
    <w:rsid w:val="00BD0CF4"/>
    <w:rsid w:val="00BF6934"/>
    <w:rsid w:val="00C43405"/>
    <w:rsid w:val="00C520F7"/>
    <w:rsid w:val="00C86A5E"/>
    <w:rsid w:val="00C92CEA"/>
    <w:rsid w:val="00CB4A51"/>
    <w:rsid w:val="00CB736D"/>
    <w:rsid w:val="00CF59D3"/>
    <w:rsid w:val="00D12811"/>
    <w:rsid w:val="00DB614B"/>
    <w:rsid w:val="00DE2F37"/>
    <w:rsid w:val="00DE5E68"/>
    <w:rsid w:val="00E0106B"/>
    <w:rsid w:val="00E1231D"/>
    <w:rsid w:val="00E214D6"/>
    <w:rsid w:val="00E73242"/>
    <w:rsid w:val="00EB6B27"/>
    <w:rsid w:val="00EC6F70"/>
    <w:rsid w:val="00EE7881"/>
    <w:rsid w:val="00EF3A21"/>
    <w:rsid w:val="00F26C8F"/>
    <w:rsid w:val="00F337EF"/>
    <w:rsid w:val="00F34967"/>
    <w:rsid w:val="00F44BA2"/>
    <w:rsid w:val="00F537D1"/>
    <w:rsid w:val="00F74C81"/>
    <w:rsid w:val="00F74E81"/>
    <w:rsid w:val="00F85603"/>
    <w:rsid w:val="00F930A8"/>
    <w:rsid w:val="00FD06C8"/>
    <w:rsid w:val="00FD3595"/>
    <w:rsid w:val="00FE58D1"/>
    <w:rsid w:val="00FF0A3D"/>
  </w:rsids>
  <m:mathPr>
    <m:mathFont m:val="Cambria Math"/>
    <m:brkBin m:val="before"/>
    <m:brkBinSub m:val="--"/>
    <m:smallFrac m:val="off"/>
    <m:dispDef/>
    <m:lMargin m:val="0"/>
    <m:rMargin m:val="0"/>
    <m:defJc m:val="centerGroup"/>
    <m:wrapIndent m:val="1440"/>
    <m:intLim m:val="subSup"/>
    <m:naryLim m:val="undOvr"/>
  </m:mathPr>
  <w:uiCompat97To2003/>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0650"/>
    <w:pPr>
      <w:widowControl w:val="0"/>
      <w:overflowPunct w:val="0"/>
      <w:adjustRightInd w:val="0"/>
    </w:pPr>
    <w:rPr>
      <w:rFonts w:ascii="Times New Roman" w:hAnsi="Times New Roman"/>
      <w:kern w:val="28"/>
      <w:sz w:val="24"/>
      <w:szCs w:val="24"/>
      <w:lang w:val="es-ES" w:eastAsia="es-AR"/>
    </w:rPr>
  </w:style>
  <w:style w:type="paragraph" w:styleId="Heading1">
    <w:name w:val="heading 1"/>
    <w:basedOn w:val="Normal"/>
    <w:next w:val="Normal"/>
    <w:link w:val="Heading1Char"/>
    <w:uiPriority w:val="99"/>
    <w:qFormat/>
    <w:rsid w:val="00CF59D3"/>
    <w:pPr>
      <w:keepNext/>
      <w:keepLines/>
      <w:spacing w:before="480"/>
      <w:outlineLvl w:val="0"/>
    </w:pPr>
    <w:rPr>
      <w:rFonts w:ascii="Cambria" w:hAnsi="Cambria"/>
      <w:b/>
      <w:bCs/>
      <w:color w:val="365F91"/>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CF59D3"/>
    <w:rPr>
      <w:rFonts w:ascii="Cambria" w:hAnsi="Cambria" w:cs="Times New Roman"/>
      <w:b/>
      <w:bCs/>
      <w:color w:val="365F91"/>
      <w:kern w:val="28"/>
      <w:sz w:val="28"/>
      <w:szCs w:val="28"/>
      <w:lang w:val="es-ES"/>
    </w:rPr>
  </w:style>
  <w:style w:type="paragraph" w:styleId="BalloonText">
    <w:name w:val="Balloon Text"/>
    <w:basedOn w:val="Normal"/>
    <w:link w:val="BalloonTextChar"/>
    <w:uiPriority w:val="99"/>
    <w:semiHidden/>
    <w:rsid w:val="0069036D"/>
    <w:rPr>
      <w:rFonts w:ascii="Tahoma" w:hAnsi="Tahoma" w:cs="Tahoma"/>
      <w:sz w:val="16"/>
      <w:szCs w:val="16"/>
    </w:rPr>
  </w:style>
  <w:style w:type="character" w:customStyle="1" w:styleId="BalloonTextChar">
    <w:name w:val="Balloon Text Char"/>
    <w:basedOn w:val="DefaultParagraphFont"/>
    <w:link w:val="BalloonText"/>
    <w:uiPriority w:val="99"/>
    <w:semiHidden/>
    <w:rsid w:val="0069036D"/>
    <w:rPr>
      <w:rFonts w:ascii="Tahoma" w:hAnsi="Tahoma" w:cs="Tahoma"/>
      <w:kern w:val="28"/>
      <w:sz w:val="16"/>
      <w:szCs w:val="16"/>
      <w:lang w:val="es-ES"/>
    </w:rPr>
  </w:style>
  <w:style w:type="paragraph" w:styleId="ListParagraph">
    <w:name w:val="List Paragraph"/>
    <w:basedOn w:val="Normal"/>
    <w:uiPriority w:val="99"/>
    <w:qFormat/>
    <w:rsid w:val="00E73242"/>
    <w:pPr>
      <w:ind w:left="720"/>
      <w:contextualSpacing/>
    </w:pPr>
  </w:style>
  <w:style w:type="character" w:styleId="Hyperlink">
    <w:name w:val="Hyperlink"/>
    <w:basedOn w:val="DefaultParagraphFont"/>
    <w:uiPriority w:val="99"/>
    <w:rsid w:val="00FE58D1"/>
    <w:rPr>
      <w:rFonts w:cs="Times New Roman"/>
      <w:color w:val="0000FF"/>
      <w:u w:val="single"/>
    </w:rPr>
  </w:style>
  <w:style w:type="paragraph" w:styleId="Header">
    <w:name w:val="header"/>
    <w:basedOn w:val="Normal"/>
    <w:link w:val="HeaderChar"/>
    <w:uiPriority w:val="99"/>
    <w:rsid w:val="00605FD1"/>
    <w:pPr>
      <w:tabs>
        <w:tab w:val="center" w:pos="4419"/>
        <w:tab w:val="right" w:pos="8838"/>
      </w:tabs>
    </w:pPr>
  </w:style>
  <w:style w:type="character" w:customStyle="1" w:styleId="HeaderChar">
    <w:name w:val="Header Char"/>
    <w:basedOn w:val="DefaultParagraphFont"/>
    <w:link w:val="Header"/>
    <w:uiPriority w:val="99"/>
    <w:rsid w:val="00605FD1"/>
    <w:rPr>
      <w:rFonts w:ascii="Times New Roman" w:hAnsi="Times New Roman" w:cs="Times New Roman"/>
      <w:kern w:val="28"/>
      <w:sz w:val="24"/>
      <w:szCs w:val="24"/>
      <w:lang w:val="es-ES"/>
    </w:rPr>
  </w:style>
  <w:style w:type="paragraph" w:styleId="Footer">
    <w:name w:val="footer"/>
    <w:basedOn w:val="Normal"/>
    <w:link w:val="FooterChar"/>
    <w:uiPriority w:val="99"/>
    <w:rsid w:val="00605FD1"/>
    <w:pPr>
      <w:tabs>
        <w:tab w:val="center" w:pos="4419"/>
        <w:tab w:val="right" w:pos="8838"/>
      </w:tabs>
    </w:pPr>
  </w:style>
  <w:style w:type="character" w:customStyle="1" w:styleId="FooterChar">
    <w:name w:val="Footer Char"/>
    <w:basedOn w:val="DefaultParagraphFont"/>
    <w:link w:val="Footer"/>
    <w:uiPriority w:val="99"/>
    <w:rsid w:val="00605FD1"/>
    <w:rPr>
      <w:rFonts w:ascii="Times New Roman" w:hAnsi="Times New Roman" w:cs="Times New Roman"/>
      <w:kern w:val="28"/>
      <w:sz w:val="24"/>
      <w:szCs w:val="24"/>
      <w:lang w:val="es-ES"/>
    </w:rPr>
  </w:style>
  <w:style w:type="paragraph" w:styleId="NoSpacing">
    <w:name w:val="No Spacing"/>
    <w:uiPriority w:val="99"/>
    <w:qFormat/>
    <w:rsid w:val="00B9245E"/>
    <w:pPr>
      <w:widowControl w:val="0"/>
      <w:overflowPunct w:val="0"/>
      <w:adjustRightInd w:val="0"/>
    </w:pPr>
    <w:rPr>
      <w:rFonts w:ascii="Times New Roman" w:hAnsi="Times New Roman"/>
      <w:kern w:val="28"/>
      <w:sz w:val="24"/>
      <w:szCs w:val="24"/>
      <w:lang w:val="es-ES" w:eastAsia="es-A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translate.googleusercontent.com/translate_c?hl=es&amp;prev=/search%3Fq%3DACROTELM%26hl%3Des%26sa%3DG%26biw%3D1189%26bih%3D560%26rlz%3D1W1SKPB_es%26prmd%3Divns&amp;rurl=translate.google.com.ar&amp;sl=en&amp;u=http://www.encyclopedia.com/doc/1O14-anaerobic.html&amp;usg=ALkJrhhr46gdZhBcL6IlbUiueiv7uaheVg" TargetMode="External"/><Relationship Id="rId117" Type="http://schemas.openxmlformats.org/officeDocument/2006/relationships/hyperlink" Target="http://www.ramsar.org/" TargetMode="External"/><Relationship Id="rId21" Type="http://schemas.openxmlformats.org/officeDocument/2006/relationships/image" Target="media/image13.png"/><Relationship Id="rId42" Type="http://schemas.openxmlformats.org/officeDocument/2006/relationships/hyperlink" Target="/wiki/Fauna" TargetMode="External"/><Relationship Id="rId47" Type="http://schemas.openxmlformats.org/officeDocument/2006/relationships/hyperlink" Target="/wiki/Mol%C3%A9cula" TargetMode="External"/><Relationship Id="rId63" Type="http://schemas.openxmlformats.org/officeDocument/2006/relationships/hyperlink" Target="http://translate.googleusercontent.com/translate_c?hl=es&amp;prev=/search%3Fq%3DFEN%26hl%3Des%26rlz%3D1R2SKPB_esAR337%26prmd%3Divns&amp;rurl=translate.google.com.ar&amp;sl=en&amp;u=http://en.wikipedia.org/wiki/Alkali&amp;usg=ALkJrhgXiMv_7Pl8CECAbIK6c4PYLWpdBA" TargetMode="External"/><Relationship Id="rId68" Type="http://schemas.openxmlformats.org/officeDocument/2006/relationships/hyperlink" Target="/wiki/Curso_de_agua" TargetMode="External"/><Relationship Id="rId84" Type="http://schemas.openxmlformats.org/officeDocument/2006/relationships/hyperlink" Target="/wiki/Corriente_fluvial" TargetMode="External"/><Relationship Id="rId89" Type="http://schemas.openxmlformats.org/officeDocument/2006/relationships/hyperlink" Target="/wiki/Acidez" TargetMode="External"/><Relationship Id="rId112" Type="http://schemas.openxmlformats.org/officeDocument/2006/relationships/hyperlink" Target="http://www.springer.com/" TargetMode="External"/><Relationship Id="rId16" Type="http://schemas.openxmlformats.org/officeDocument/2006/relationships/image" Target="media/image8.jpeg"/><Relationship Id="rId107" Type="http://schemas.openxmlformats.org/officeDocument/2006/relationships/hyperlink" Target="/wiki/Di%C3%B3xido_de_carbono" TargetMode="External"/><Relationship Id="rId11" Type="http://schemas.openxmlformats.org/officeDocument/2006/relationships/oleObject" Target="embeddings/oleObject1.bin"/><Relationship Id="rId32" Type="http://schemas.openxmlformats.org/officeDocument/2006/relationships/hyperlink" Target="/wiki/Biotopo" TargetMode="External"/><Relationship Id="rId37" Type="http://schemas.openxmlformats.org/officeDocument/2006/relationships/hyperlink" Target="/w/index.php?title=Microbiocenosis&amp;action=edit&amp;redlink=1" TargetMode="External"/><Relationship Id="rId53" Type="http://schemas.openxmlformats.org/officeDocument/2006/relationships/hyperlink" Target="/wiki/Calidad_del_agua" TargetMode="External"/><Relationship Id="rId58" Type="http://schemas.openxmlformats.org/officeDocument/2006/relationships/hyperlink" Target="/wiki/Juncal_(ecosistema)" TargetMode="External"/><Relationship Id="rId74" Type="http://schemas.openxmlformats.org/officeDocument/2006/relationships/hyperlink" Target="/wiki/Ecosistema" TargetMode="External"/><Relationship Id="rId79" Type="http://schemas.openxmlformats.org/officeDocument/2006/relationships/hyperlink" Target="/wiki/%C3%81rbol" TargetMode="External"/><Relationship Id="rId102" Type="http://schemas.openxmlformats.org/officeDocument/2006/relationships/hyperlink" Target="/wiki/Glaciar" TargetMode="External"/><Relationship Id="rId123"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yperlink" Target="http://translate.googleusercontent.com/translate_c?hl=es&amp;prev=/search%3Fq%3DFEN%26hl%3Des%26rlz%3D1R2SKPB_esAR337%26prmd%3Divns&amp;rurl=translate.google.com.ar&amp;sl=en&amp;u=http://en.wikipedia.org/wiki/Wetland&amp;usg=ALkJrhhbptd1gkrfisn1U97dnl92Y6NoAA" TargetMode="External"/><Relationship Id="rId82" Type="http://schemas.openxmlformats.org/officeDocument/2006/relationships/hyperlink" Target="/wiki/Estuario" TargetMode="External"/><Relationship Id="rId90" Type="http://schemas.openxmlformats.org/officeDocument/2006/relationships/hyperlink" Target="/wiki/Nutrici%C3%B3n_vegetal" TargetMode="External"/><Relationship Id="rId95" Type="http://schemas.openxmlformats.org/officeDocument/2006/relationships/hyperlink" Target="/wiki/Sphagnum" TargetMode="External"/><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hyperlink" Target="http://ciencia.glosario.net/medio-ambiente-acuatico/degradaci%F3n-10302.html" TargetMode="External"/><Relationship Id="rId30" Type="http://schemas.openxmlformats.org/officeDocument/2006/relationships/hyperlink" Target="/wiki/Ser_vivo" TargetMode="External"/><Relationship Id="rId35" Type="http://schemas.openxmlformats.org/officeDocument/2006/relationships/hyperlink" Target="/wiki/Zoocenosis" TargetMode="External"/><Relationship Id="rId43" Type="http://schemas.openxmlformats.org/officeDocument/2006/relationships/hyperlink" Target="/wiki/Nombre_cient%C3%ADfico" TargetMode="External"/><Relationship Id="rId48" Type="http://schemas.openxmlformats.org/officeDocument/2006/relationships/hyperlink" Target="/wiki/%C3%81tomo" TargetMode="External"/><Relationship Id="rId56" Type="http://schemas.openxmlformats.org/officeDocument/2006/relationships/hyperlink" Target="http://translate.googleusercontent.com/translate_c?hl=es&amp;prev=/search%3Fq%3DECOTONAL%26hl%3Des%26rlz%3D1R2SKPB_esAR337%26prmd%3Divns&amp;rurl=translate.google.com.ar&amp;sl=en&amp;u=http://en.wikipedia.org/wiki/Landscape_ecology&amp;usg=ALkJrhgwZJzY-abIaiNTy_k1Ioe8pKU5Ng%20\%20Patch_and_mosaic" TargetMode="External"/><Relationship Id="rId64" Type="http://schemas.openxmlformats.org/officeDocument/2006/relationships/hyperlink" Target="/wiki/Agua" TargetMode="External"/><Relationship Id="rId69" Type="http://schemas.openxmlformats.org/officeDocument/2006/relationships/hyperlink" Target="/wiki/Glaciar" TargetMode="External"/><Relationship Id="rId77" Type="http://schemas.openxmlformats.org/officeDocument/2006/relationships/hyperlink" Target="/wiki/Agua" TargetMode="External"/><Relationship Id="rId100" Type="http://schemas.openxmlformats.org/officeDocument/2006/relationships/hyperlink" Target="/wiki/%C3%81cido" TargetMode="External"/><Relationship Id="rId105" Type="http://schemas.openxmlformats.org/officeDocument/2006/relationships/hyperlink" Target="/wiki/Anaer%C3%B3bico" TargetMode="External"/><Relationship Id="rId113" Type="http://schemas.openxmlformats.org/officeDocument/2006/relationships/hyperlink" Target="http://www.lac.wetlands.org/" TargetMode="External"/><Relationship Id="rId118" Type="http://schemas.openxmlformats.org/officeDocument/2006/relationships/hyperlink" Target="http://www.energex.com.ar/" TargetMode="External"/><Relationship Id="rId8" Type="http://schemas.openxmlformats.org/officeDocument/2006/relationships/image" Target="media/image2.png"/><Relationship Id="rId51" Type="http://schemas.openxmlformats.org/officeDocument/2006/relationships/hyperlink" Target="/wiki/Carbono" TargetMode="External"/><Relationship Id="rId72" Type="http://schemas.openxmlformats.org/officeDocument/2006/relationships/hyperlink" Target="/wiki/Contaminaci%C3%B3n" TargetMode="External"/><Relationship Id="rId80" Type="http://schemas.openxmlformats.org/officeDocument/2006/relationships/hyperlink" Target="/wiki/Agua_dulce" TargetMode="External"/><Relationship Id="rId85" Type="http://schemas.openxmlformats.org/officeDocument/2006/relationships/hyperlink" Target="/wiki/Manantial" TargetMode="External"/><Relationship Id="rId93" Type="http://schemas.openxmlformats.org/officeDocument/2006/relationships/hyperlink" Target="/wiki/Pantano" TargetMode="External"/><Relationship Id="rId98" Type="http://schemas.openxmlformats.org/officeDocument/2006/relationships/hyperlink" Target="/wiki/Holoceno" TargetMode="External"/><Relationship Id="rId121"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hyperlink" Target="http://translate.googleusercontent.com/translate_c?hl=es&amp;prev=/search%3Fq%3DACROTELM%26hl%3Des%26sa%3DG%26biw%3D1189%26bih%3D560%26rlz%3D1W1SKPB_es%26prmd%3Divns&amp;rurl=translate.google.com.ar&amp;sl=en&amp;u=http://www.encyclopedia.com/doc/1O14-aerobic.html&amp;usg=ALkJrhjWWOo6ExUSkEKV5Pq3dOSj0Tp2hg" TargetMode="External"/><Relationship Id="rId33" Type="http://schemas.openxmlformats.org/officeDocument/2006/relationships/hyperlink" Target="/wiki/Fitocenosis" TargetMode="External"/><Relationship Id="rId38" Type="http://schemas.openxmlformats.org/officeDocument/2006/relationships/hyperlink" Target="/wiki/Microorganismos" TargetMode="External"/><Relationship Id="rId46" Type="http://schemas.openxmlformats.org/officeDocument/2006/relationships/hyperlink" Target="/wiki/Pasto_(ganader%C3%ADa)" TargetMode="External"/><Relationship Id="rId59" Type="http://schemas.openxmlformats.org/officeDocument/2006/relationships/hyperlink" Target="/wiki/Laguna" TargetMode="External"/><Relationship Id="rId67" Type="http://schemas.openxmlformats.org/officeDocument/2006/relationships/hyperlink" Target="/wiki/Lago" TargetMode="External"/><Relationship Id="rId103" Type="http://schemas.openxmlformats.org/officeDocument/2006/relationships/hyperlink" Target="/wiki/Ombrotr%C3%B3fico" TargetMode="External"/><Relationship Id="rId108" Type="http://schemas.openxmlformats.org/officeDocument/2006/relationships/hyperlink" Target="/wiki/Metano" TargetMode="External"/><Relationship Id="rId116" Type="http://schemas.openxmlformats.org/officeDocument/2006/relationships/hyperlink" Target="http://www.bcba.sba.com.ar/" TargetMode="External"/><Relationship Id="rId124"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hyperlink" Target="/wiki/Flora" TargetMode="External"/><Relationship Id="rId54" Type="http://schemas.openxmlformats.org/officeDocument/2006/relationships/hyperlink" Target="/wiki/Industria_farmac%C3%A9utica" TargetMode="External"/><Relationship Id="rId62" Type="http://schemas.openxmlformats.org/officeDocument/2006/relationships/hyperlink" Target="http://translate.googleusercontent.com/translate_c?hl=es&amp;prev=/search%3Fq%3DFEN%26hl%3Des%26rlz%3D1R2SKPB_esAR337%26prmd%3Divns&amp;rurl=translate.google.com.ar&amp;sl=en&amp;u=http://en.wikipedia.org/wiki/PH&amp;usg=ALkJrhgFjTbjxVew5422ReFqrApMYU8D2g" TargetMode="External"/><Relationship Id="rId70" Type="http://schemas.openxmlformats.org/officeDocument/2006/relationships/hyperlink" Target="/wiki/Km%C2%B2" TargetMode="External"/><Relationship Id="rId75" Type="http://schemas.openxmlformats.org/officeDocument/2006/relationships/hyperlink" Target="/wiki/Humedad" TargetMode="External"/><Relationship Id="rId83" Type="http://schemas.openxmlformats.org/officeDocument/2006/relationships/hyperlink" Target="/wiki/Agua" TargetMode="External"/><Relationship Id="rId88" Type="http://schemas.openxmlformats.org/officeDocument/2006/relationships/hyperlink" Target="/wiki/Lluvia" TargetMode="External"/><Relationship Id="rId91" Type="http://schemas.openxmlformats.org/officeDocument/2006/relationships/hyperlink" Target="/wiki/%C3%81cido" TargetMode="External"/><Relationship Id="rId96" Type="http://schemas.openxmlformats.org/officeDocument/2006/relationships/hyperlink" Target="/wiki/%C3%89poca_geol%C3%B3gica" TargetMode="External"/><Relationship Id="rId111" Type="http://schemas.openxmlformats.org/officeDocument/2006/relationships/hyperlink" Target="http://www.isugeo.org.ar/"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locuraviajes.com/blog/destinos/America/Argentina/Corrientes" TargetMode="External"/><Relationship Id="rId23" Type="http://schemas.openxmlformats.org/officeDocument/2006/relationships/image" Target="media/image15.png"/><Relationship Id="rId28" Type="http://schemas.openxmlformats.org/officeDocument/2006/relationships/hyperlink" Target="http://lengua-y-literatura.glosario.net/terminos-filosoficos/acci%F3n-5567.html" TargetMode="External"/><Relationship Id="rId36" Type="http://schemas.openxmlformats.org/officeDocument/2006/relationships/hyperlink" Target="/wiki/Animales" TargetMode="External"/><Relationship Id="rId49" Type="http://schemas.openxmlformats.org/officeDocument/2006/relationships/hyperlink" Target="/wiki/Ox%C3%ADgeno" TargetMode="External"/><Relationship Id="rId57" Type="http://schemas.openxmlformats.org/officeDocument/2006/relationships/hyperlink" Target="http://translate.googleusercontent.com/translate_c?hl=es&amp;prev=/search%3Fq%3DECOTONAL%26hl%3Des%26rlz%3D1R2SKPB_esAR337%26prmd%3Divns&amp;rurl=translate.google.com.ar&amp;sl=en&amp;u=http://en.wikipedia.org/wiki/Ecosystem&amp;usg=ALkJrhiL01jecYGeL9WZ5x58D2hEmspX9g" TargetMode="External"/><Relationship Id="rId106" Type="http://schemas.openxmlformats.org/officeDocument/2006/relationships/hyperlink" Target="/wiki/Organismo_anaerobio" TargetMode="External"/><Relationship Id="rId114" Type="http://schemas.openxmlformats.org/officeDocument/2006/relationships/hyperlink" Target="http://www.lea.com" TargetMode="External"/><Relationship Id="rId119" Type="http://schemas.openxmlformats.org/officeDocument/2006/relationships/hyperlink" Target="http://www.lac.wetlands.org/" TargetMode="External"/><Relationship Id="rId10" Type="http://schemas.openxmlformats.org/officeDocument/2006/relationships/image" Target="media/image4.png"/><Relationship Id="rId31" Type="http://schemas.openxmlformats.org/officeDocument/2006/relationships/hyperlink" Target="/wiki/Especie" TargetMode="External"/><Relationship Id="rId44" Type="http://schemas.openxmlformats.org/officeDocument/2006/relationships/hyperlink" Target="/wiki/Familia_(biolog%C3%ADa)" TargetMode="External"/><Relationship Id="rId52" Type="http://schemas.openxmlformats.org/officeDocument/2006/relationships/hyperlink" Target="/wiki/Compuesto_org%C3%A1nico" TargetMode="External"/><Relationship Id="rId60" Type="http://schemas.openxmlformats.org/officeDocument/2006/relationships/hyperlink" Target="/wiki/Inundaci%C3%B3n" TargetMode="External"/><Relationship Id="rId65" Type="http://schemas.openxmlformats.org/officeDocument/2006/relationships/hyperlink" Target="/wiki/Continente" TargetMode="External"/><Relationship Id="rId73" Type="http://schemas.openxmlformats.org/officeDocument/2006/relationships/hyperlink" Target="/wiki/Poblaci%C3%B3n_biol%C3%B3gica" TargetMode="External"/><Relationship Id="rId78" Type="http://schemas.openxmlformats.org/officeDocument/2006/relationships/hyperlink" Target="/wiki/Humedal" TargetMode="External"/><Relationship Id="rId81" Type="http://schemas.openxmlformats.org/officeDocument/2006/relationships/hyperlink" Target="/wiki/Mar" TargetMode="External"/><Relationship Id="rId86" Type="http://schemas.openxmlformats.org/officeDocument/2006/relationships/hyperlink" Target="/wiki/Ecosistema" TargetMode="External"/><Relationship Id="rId94" Type="http://schemas.openxmlformats.org/officeDocument/2006/relationships/hyperlink" Target="/wiki/Bryophyta_sensu_stricto" TargetMode="External"/><Relationship Id="rId99" Type="http://schemas.openxmlformats.org/officeDocument/2006/relationships/hyperlink" Target="/wiki/Humedal" TargetMode="External"/><Relationship Id="rId101" Type="http://schemas.openxmlformats.org/officeDocument/2006/relationships/hyperlink" Target="/wiki/Turba" TargetMode="External"/><Relationship Id="rId12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hyperlink" Target="/wiki/Biolog%C3%ADa" TargetMode="External"/><Relationship Id="rId109" Type="http://schemas.openxmlformats.org/officeDocument/2006/relationships/hyperlink" Target="http://www.aapresid.org.ar/" TargetMode="External"/><Relationship Id="rId34" Type="http://schemas.openxmlformats.org/officeDocument/2006/relationships/hyperlink" Target="/wiki/Vegetal" TargetMode="External"/><Relationship Id="rId50" Type="http://schemas.openxmlformats.org/officeDocument/2006/relationships/hyperlink" Target="/wiki/Carbono" TargetMode="External"/><Relationship Id="rId55" Type="http://schemas.openxmlformats.org/officeDocument/2006/relationships/hyperlink" Target="/wiki/Di%C3%B3xido_de_carbono" TargetMode="External"/><Relationship Id="rId76" Type="http://schemas.openxmlformats.org/officeDocument/2006/relationships/hyperlink" Target="/wiki/Hierba" TargetMode="External"/><Relationship Id="rId97" Type="http://schemas.openxmlformats.org/officeDocument/2006/relationships/hyperlink" Target="/wiki/Plioceno" TargetMode="External"/><Relationship Id="rId104" Type="http://schemas.openxmlformats.org/officeDocument/2006/relationships/hyperlink" Target="/wiki/Sphagnum" TargetMode="External"/><Relationship Id="rId120" Type="http://schemas.openxmlformats.org/officeDocument/2006/relationships/hyperlink" Target="http://www.isugeo.org.ar/" TargetMode="External"/><Relationship Id="rId7" Type="http://schemas.openxmlformats.org/officeDocument/2006/relationships/image" Target="media/image1.png"/><Relationship Id="rId71" Type="http://schemas.openxmlformats.org/officeDocument/2006/relationships/hyperlink" Target="/wiki/Acu%C3%ADfero_guaran%C3%AD" TargetMode="External"/><Relationship Id="rId92" Type="http://schemas.openxmlformats.org/officeDocument/2006/relationships/hyperlink" Target="/wiki/Turbera" TargetMode="External"/><Relationship Id="rId2" Type="http://schemas.openxmlformats.org/officeDocument/2006/relationships/styles" Target="styles.xml"/><Relationship Id="rId29" Type="http://schemas.openxmlformats.org/officeDocument/2006/relationships/hyperlink" Target="http://ciencia.glosario.net/medio-ambiente-acuatico/erosi%F3n-10332.html" TargetMode="External"/><Relationship Id="rId24" Type="http://schemas.openxmlformats.org/officeDocument/2006/relationships/hyperlink" Target="http://translate.googleusercontent.com/translate_c?hl=es&amp;prev=/search%3Fq%3DACROTELM%26hl%3Des%26sa%3DG%26biw%3D1189%26bih%3D560%26rlz%3D1W1SKPB_es%26prmd%3Divns&amp;rurl=translate.google.com.ar&amp;sl=en&amp;u=http://www.encyclopedia.com/doc/1O14-bog.html&amp;usg=ALkJrhh8jySAG5xQKZVlMqLENw9e7g__Cw" TargetMode="External"/><Relationship Id="rId40" Type="http://schemas.openxmlformats.org/officeDocument/2006/relationships/hyperlink" Target="/wiki/Ecolog%C3%ADa" TargetMode="External"/><Relationship Id="rId45" Type="http://schemas.openxmlformats.org/officeDocument/2006/relationships/hyperlink" Target="/wiki/Monocotiled%C3%B3nea" TargetMode="External"/><Relationship Id="rId66" Type="http://schemas.openxmlformats.org/officeDocument/2006/relationships/hyperlink" Target="/wiki/Acu%C3%ADfero" TargetMode="External"/><Relationship Id="rId87" Type="http://schemas.openxmlformats.org/officeDocument/2006/relationships/hyperlink" Target="/wiki/Hidrolog%C3%ADa" TargetMode="External"/><Relationship Id="rId110" Type="http://schemas.openxmlformats.org/officeDocument/2006/relationships/hyperlink" Target="http://www.bcba.sba.com.ar/" TargetMode="External"/><Relationship Id="rId115" Type="http://schemas.openxmlformats.org/officeDocument/2006/relationships/hyperlink" Target="http://www.aapresid.org.a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0</TotalTime>
  <Pages>60</Pages>
  <Words>15581</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AIDA Europe Conference - Amsterdam</dc:title>
  <dc:subject/>
  <dc:creator>hp210</dc:creator>
  <cp:keywords/>
  <dc:description/>
  <cp:lastModifiedBy>BLG</cp:lastModifiedBy>
  <cp:revision>2</cp:revision>
  <dcterms:created xsi:type="dcterms:W3CDTF">2011-07-11T17:53:00Z</dcterms:created>
  <dcterms:modified xsi:type="dcterms:W3CDTF">2011-07-11T17:53:00Z</dcterms:modified>
</cp:coreProperties>
</file>